
<file path=[Content_Types].xml><?xml version="1.0" encoding="utf-8"?>
<Types xmlns="http://schemas.openxmlformats.org/package/2006/content-types">
  <Default Extension="bin" ContentType="application/vnd.openxmlformats-officedocument.oleObject"/>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6D4A93" w14:textId="237E7E25" w:rsidR="004D3F3A" w:rsidRPr="007A1FED" w:rsidRDefault="00BE384F" w:rsidP="007A1FED">
      <w:pPr>
        <w:rPr>
          <w:b/>
          <w:bCs/>
          <w:sz w:val="28"/>
          <w:szCs w:val="28"/>
        </w:rPr>
      </w:pPr>
      <w:r w:rsidRPr="007A1FED">
        <w:rPr>
          <w:b/>
          <w:bCs/>
          <w:sz w:val="28"/>
          <w:szCs w:val="28"/>
        </w:rPr>
        <w:t>Exploring Tang</w:t>
      </w:r>
      <w:r w:rsidR="00252B54" w:rsidRPr="007A1FED">
        <w:rPr>
          <w:b/>
          <w:bCs/>
          <w:sz w:val="28"/>
          <w:szCs w:val="28"/>
        </w:rPr>
        <w:t>en</w:t>
      </w:r>
      <w:r w:rsidRPr="007A1FED">
        <w:rPr>
          <w:b/>
          <w:bCs/>
          <w:sz w:val="28"/>
          <w:szCs w:val="28"/>
        </w:rPr>
        <w:t>t</w:t>
      </w:r>
      <w:r w:rsidR="00391CB0" w:rsidRPr="007A1FED">
        <w:rPr>
          <w:b/>
          <w:bCs/>
          <w:sz w:val="28"/>
          <w:szCs w:val="28"/>
        </w:rPr>
        <w:t>oidal</w:t>
      </w:r>
      <w:r w:rsidRPr="007A1FED">
        <w:rPr>
          <w:b/>
          <w:bCs/>
          <w:sz w:val="28"/>
          <w:szCs w:val="28"/>
        </w:rPr>
        <w:t xml:space="preserve"> Functions</w:t>
      </w:r>
    </w:p>
    <w:p w14:paraId="21EA7993" w14:textId="71E189AA" w:rsidR="007A1FED" w:rsidRDefault="007A1FED" w:rsidP="007A1FED">
      <w:pPr>
        <w:spacing w:line="276" w:lineRule="auto"/>
      </w:pPr>
      <w:r w:rsidRPr="00422AB5">
        <w:t>Sheldon</w:t>
      </w:r>
      <w:r>
        <w:t xml:space="preserve"> </w:t>
      </w:r>
      <w:r w:rsidRPr="00422AB5">
        <w:t>Gordon</w:t>
      </w:r>
      <w:r>
        <w:t xml:space="preserve">, </w:t>
      </w:r>
      <w:r w:rsidRPr="00422AB5">
        <w:t>Farmingdale State College of SUNY</w:t>
      </w:r>
    </w:p>
    <w:p w14:paraId="4E3F5D4D" w14:textId="77777777" w:rsidR="007A1FED" w:rsidRDefault="007A1FED" w:rsidP="007A1FED">
      <w:pPr>
        <w:spacing w:line="276" w:lineRule="auto"/>
      </w:pPr>
    </w:p>
    <w:p w14:paraId="6FEB2192" w14:textId="77777777" w:rsidR="007A1FED" w:rsidRDefault="007A1FED" w:rsidP="007A1FED">
      <w:pPr>
        <w:spacing w:line="276" w:lineRule="auto"/>
        <w:rPr>
          <w:b/>
          <w:bCs/>
        </w:rPr>
      </w:pPr>
      <w:r>
        <w:rPr>
          <w:b/>
          <w:bCs/>
        </w:rPr>
        <w:t>Abstract</w:t>
      </w:r>
    </w:p>
    <w:p w14:paraId="2A73CCA3" w14:textId="4C75053F" w:rsidR="007A1FED" w:rsidRDefault="007A1FED" w:rsidP="007A1FED">
      <w:pPr>
        <w:spacing w:line="276" w:lineRule="auto"/>
      </w:pPr>
      <w:r w:rsidRPr="00422AB5">
        <w:t xml:space="preserve">This note introduces a generalization of the standard tangent function of the form </w:t>
      </w:r>
      <w:bookmarkStart w:id="0" w:name="MTBlankEqn"/>
      <w:r w:rsidRPr="007A1FED">
        <w:rPr>
          <w:position w:val="-14"/>
        </w:rPr>
        <w:object w:dxaOrig="2280" w:dyaOrig="400" w14:anchorId="0605C2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4pt;height:20pt" o:ole="">
            <v:imagedata r:id="rId5" o:title=""/>
          </v:shape>
          <o:OLEObject Type="Embed" ProgID="Equation.DSMT4" ShapeID="_x0000_i1029" DrawAspect="Content" ObjectID="_1741950419" r:id="rId6"/>
        </w:object>
      </w:r>
      <w:bookmarkEnd w:id="0"/>
      <w:r>
        <w:t xml:space="preserve"> </w:t>
      </w:r>
      <w:r w:rsidRPr="00422AB5">
        <w:t xml:space="preserve">where </w:t>
      </w:r>
      <w:r w:rsidRPr="00422AB5">
        <w:rPr>
          <w:i/>
          <w:iCs/>
        </w:rPr>
        <w:t>a</w:t>
      </w:r>
      <w:r w:rsidRPr="00422AB5">
        <w:t xml:space="preserve"> and</w:t>
      </w:r>
      <w:r w:rsidR="006531AF">
        <w:t> </w:t>
      </w:r>
      <w:r w:rsidRPr="00422AB5">
        <w:rPr>
          <w:i/>
          <w:iCs/>
        </w:rPr>
        <w:t>b</w:t>
      </w:r>
      <w:r w:rsidRPr="00422AB5">
        <w:t xml:space="preserve"> are two constants. We also indicate ways that these functions can be incorporated into a precalculus course both to reinforce the important behavioral properties of the tangent function as well as to emphasize fundamental behavioral characteristics of functions in general, particularly vertical asymptotes. The ideas involve an effective interplay among graphical, numerical, and symbolic approaches to the subject.</w:t>
      </w:r>
    </w:p>
    <w:p w14:paraId="46BA042B" w14:textId="77777777" w:rsidR="007A1FED" w:rsidRDefault="007A1FED" w:rsidP="00391CB0">
      <w:pPr>
        <w:jc w:val="center"/>
        <w:rPr>
          <w:b/>
          <w:bCs/>
        </w:rPr>
      </w:pPr>
    </w:p>
    <w:p w14:paraId="057153D2" w14:textId="77777777" w:rsidR="00391CB0" w:rsidRDefault="00391CB0" w:rsidP="00391CB0">
      <w:pPr>
        <w:jc w:val="center"/>
      </w:pPr>
    </w:p>
    <w:p w14:paraId="33C3BAE0" w14:textId="77777777" w:rsidR="007A1FED" w:rsidRDefault="007A1FED">
      <w:pPr>
        <w:rPr>
          <w:b/>
          <w:bCs/>
          <w:sz w:val="28"/>
          <w:szCs w:val="28"/>
        </w:rPr>
      </w:pPr>
      <w:r>
        <w:rPr>
          <w:b/>
          <w:bCs/>
          <w:sz w:val="28"/>
          <w:szCs w:val="28"/>
        </w:rPr>
        <w:br w:type="page"/>
      </w:r>
    </w:p>
    <w:p w14:paraId="143B6E82" w14:textId="629CC879" w:rsidR="007A1FED" w:rsidRPr="007A1FED" w:rsidRDefault="007A1FED" w:rsidP="007A1FED">
      <w:pPr>
        <w:rPr>
          <w:b/>
          <w:bCs/>
          <w:sz w:val="28"/>
          <w:szCs w:val="28"/>
        </w:rPr>
      </w:pPr>
      <w:r w:rsidRPr="007A1FED">
        <w:rPr>
          <w:b/>
          <w:bCs/>
          <w:sz w:val="28"/>
          <w:szCs w:val="28"/>
        </w:rPr>
        <w:lastRenderedPageBreak/>
        <w:t>Exploring Tangentoidal Functions</w:t>
      </w:r>
    </w:p>
    <w:p w14:paraId="470B1C16" w14:textId="77777777" w:rsidR="007A1FED" w:rsidRDefault="007A1FED" w:rsidP="007A1FED">
      <w:pPr>
        <w:spacing w:line="276" w:lineRule="auto"/>
      </w:pPr>
      <w:r w:rsidRPr="00422AB5">
        <w:t>Sheldon</w:t>
      </w:r>
      <w:r>
        <w:t xml:space="preserve"> </w:t>
      </w:r>
      <w:r w:rsidRPr="00422AB5">
        <w:t>Gordon</w:t>
      </w:r>
      <w:r>
        <w:t xml:space="preserve">, </w:t>
      </w:r>
      <w:r w:rsidRPr="00422AB5">
        <w:t>Farmingdale State College of SUNY</w:t>
      </w:r>
    </w:p>
    <w:p w14:paraId="4774B050" w14:textId="77777777" w:rsidR="007A1FED" w:rsidRDefault="007A1FED" w:rsidP="00111AD2">
      <w:pPr>
        <w:jc w:val="both"/>
      </w:pPr>
    </w:p>
    <w:p w14:paraId="6AEBCF00" w14:textId="23108CD5" w:rsidR="00E213DA" w:rsidRDefault="00E213DA" w:rsidP="00111AD2">
      <w:pPr>
        <w:jc w:val="both"/>
      </w:pPr>
      <w:r>
        <w:t>When introduced in precalculus courses, the notion of vertical asymptote</w:t>
      </w:r>
      <w:r w:rsidR="00A30F2B">
        <w:t>s</w:t>
      </w:r>
      <w:r>
        <w:t xml:space="preserve"> usually get</w:t>
      </w:r>
      <w:r w:rsidR="00A30F2B">
        <w:t>s</w:t>
      </w:r>
      <w:r>
        <w:t xml:space="preserve"> very little attention. In large part, this is likely </w:t>
      </w:r>
      <w:proofErr w:type="gramStart"/>
      <w:r>
        <w:t>due to the fact that</w:t>
      </w:r>
      <w:proofErr w:type="gramEnd"/>
      <w:r>
        <w:t xml:space="preserve"> </w:t>
      </w:r>
      <w:r w:rsidR="000F4E2D">
        <w:t>very few functions have vertical asymptotes (</w:t>
      </w:r>
      <w:r w:rsidR="002641BA">
        <w:t xml:space="preserve">certainly rational functions and the four relatively uncommon trig functions other than the sine and cosine). </w:t>
      </w:r>
      <w:proofErr w:type="gramStart"/>
      <w:r w:rsidR="002641BA">
        <w:t>As a consequence</w:t>
      </w:r>
      <w:proofErr w:type="gramEnd"/>
      <w:r w:rsidR="002641BA">
        <w:t xml:space="preserve">, </w:t>
      </w:r>
      <w:r w:rsidR="000F4E2D">
        <w:t>there are very few legitimate applications that have vertical asymptotes. As such, the lack of reinforcement</w:t>
      </w:r>
      <w:r w:rsidR="00A915CA">
        <w:t xml:space="preserve">, while understandable, can present an obstacle to many students </w:t>
      </w:r>
      <w:r w:rsidR="00587101">
        <w:t xml:space="preserve">wanting </w:t>
      </w:r>
      <w:r w:rsidR="00A915CA">
        <w:t>a deeper understanding of the concept.</w:t>
      </w:r>
    </w:p>
    <w:p w14:paraId="529A99A2" w14:textId="4CF77BE7" w:rsidR="00BE384F" w:rsidRDefault="00BE384F" w:rsidP="005D306A">
      <w:pPr>
        <w:ind w:firstLine="360"/>
        <w:jc w:val="both"/>
      </w:pPr>
      <w:r>
        <w:t>I</w:t>
      </w:r>
      <w:r w:rsidR="001C1D60">
        <w:t>n</w:t>
      </w:r>
      <w:r>
        <w:t xml:space="preserve"> this note, we introduce a generalization of the standard tangent function</w:t>
      </w:r>
      <w:r w:rsidR="002641BA">
        <w:t>. We also</w:t>
      </w:r>
      <w:r>
        <w:t xml:space="preserve"> indicate ways that it can be incorporated into a precalculus </w:t>
      </w:r>
      <w:r w:rsidR="00A30F2B">
        <w:t>or college-algebra course</w:t>
      </w:r>
      <w:r>
        <w:t xml:space="preserve"> both to reinforce the important behavioral properties of the tangent as well as to emphasize fundamental behavioral characteristics of functions in general</w:t>
      </w:r>
      <w:r w:rsidR="00E213DA">
        <w:t xml:space="preserve"> and vertical </w:t>
      </w:r>
      <w:proofErr w:type="gramStart"/>
      <w:r w:rsidR="00E213DA">
        <w:t>asymptotes in particular</w:t>
      </w:r>
      <w:proofErr w:type="gramEnd"/>
      <w:r>
        <w:t xml:space="preserve">. </w:t>
      </w:r>
      <w:r w:rsidR="001C1D60">
        <w:t>The ideas introduced involve a</w:t>
      </w:r>
      <w:r w:rsidR="005E53E5">
        <w:t>n effective interplay among graphical, numerical, and symbolic approaches to the subject.</w:t>
      </w:r>
    </w:p>
    <w:p w14:paraId="63A2B45A" w14:textId="6E28EE2E" w:rsidR="00391CB0" w:rsidRDefault="00391CB0" w:rsidP="005D306A">
      <w:pPr>
        <w:ind w:firstLine="360"/>
        <w:jc w:val="both"/>
      </w:pPr>
      <w:r>
        <w:t>We begin with the graph of the tangent function in Figure 1 on the interval [</w:t>
      </w:r>
      <w:r w:rsidR="005D306A">
        <w:t>–</w:t>
      </w:r>
      <w:r>
        <w:t>π,</w:t>
      </w:r>
      <w:r w:rsidR="007A1FED">
        <w:t> </w:t>
      </w:r>
      <w:r>
        <w:t xml:space="preserve">2π] that shows three full cycles of the </w:t>
      </w:r>
      <w:r w:rsidR="00C10D43">
        <w:t xml:space="preserve">function. In addition to being periodic with period π, we see that the graph of the tangent is </w:t>
      </w:r>
      <w:r w:rsidR="00A30F2B">
        <w:t>highl</w:t>
      </w:r>
      <w:r w:rsidR="00C10D43">
        <w:t>y symmetric</w:t>
      </w:r>
      <w:r w:rsidR="007A1FED">
        <w:t>—</w:t>
      </w:r>
      <w:r w:rsidR="00C10D43">
        <w:t xml:space="preserve">it is symmetric about each of </w:t>
      </w:r>
      <w:r w:rsidR="009114C1">
        <w:t>it</w:t>
      </w:r>
      <w:r w:rsidR="00C10D43">
        <w:t xml:space="preserve">s </w:t>
      </w:r>
      <w:r w:rsidR="002641BA">
        <w:t xml:space="preserve">inflection </w:t>
      </w:r>
      <w:r w:rsidR="00C10D43">
        <w:t>points</w:t>
      </w:r>
      <w:r w:rsidR="00B9091B">
        <w:t xml:space="preserve"> and about each of the points where a vertical asymptote crosses the </w:t>
      </w:r>
      <w:r w:rsidR="00B9091B">
        <w:rPr>
          <w:i/>
          <w:iCs/>
        </w:rPr>
        <w:t>x</w:t>
      </w:r>
      <w:r w:rsidR="00B9091B">
        <w:t>-axis.</w:t>
      </w:r>
    </w:p>
    <w:p w14:paraId="69290A9C" w14:textId="04869831" w:rsidR="005D306A" w:rsidRDefault="009114C1" w:rsidP="00DD7FA2">
      <w:pPr>
        <w:jc w:val="both"/>
      </w:pPr>
      <w:r>
        <w:rPr>
          <w:noProof/>
        </w:rPr>
        <w:drawing>
          <wp:inline distT="0" distB="0" distL="0" distR="0" wp14:anchorId="29514B05" wp14:editId="5AE14660">
            <wp:extent cx="2153478" cy="1893224"/>
            <wp:effectExtent l="0" t="0" r="0" b="0"/>
            <wp:docPr id="15" name="Picture 1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153478" cy="1893224"/>
                    </a:xfrm>
                    <a:prstGeom prst="rect">
                      <a:avLst/>
                    </a:prstGeom>
                  </pic:spPr>
                </pic:pic>
              </a:graphicData>
            </a:graphic>
          </wp:inline>
        </w:drawing>
      </w:r>
    </w:p>
    <w:p w14:paraId="1565FD80" w14:textId="77777777" w:rsidR="00DD7FA2" w:rsidRPr="00764FEF" w:rsidRDefault="00DD7FA2" w:rsidP="00DD7FA2">
      <w:pPr>
        <w:pStyle w:val="Caption"/>
        <w:rPr>
          <w:noProof/>
          <w:sz w:val="24"/>
          <w:szCs w:val="24"/>
        </w:rPr>
      </w:pPr>
      <w:r>
        <w:t>Figure 1: Graph of tangent function</w:t>
      </w:r>
    </w:p>
    <w:p w14:paraId="3A8940E1" w14:textId="77777777" w:rsidR="00DD7FA2" w:rsidRDefault="00DD7FA2" w:rsidP="005D306A">
      <w:pPr>
        <w:ind w:firstLine="360"/>
        <w:jc w:val="both"/>
      </w:pPr>
    </w:p>
    <w:p w14:paraId="7A8BCFDA" w14:textId="4B808112" w:rsidR="00B9091B" w:rsidRDefault="00B9091B" w:rsidP="005D306A">
      <w:pPr>
        <w:ind w:firstLine="360"/>
        <w:jc w:val="both"/>
      </w:pPr>
      <w:r w:rsidRPr="00BF57FF">
        <w:t xml:space="preserve">While often not covered, and certainly not stressed, in most precalculus or college algebra courses, the basic tangent function </w:t>
      </w:r>
      <w:r w:rsidR="008820E6">
        <w:t xml:space="preserve">can be extended </w:t>
      </w:r>
      <w:r w:rsidRPr="00BF57FF">
        <w:t>using the usual shifting, stretching, and squeezing operations.</w:t>
      </w:r>
      <w:r>
        <w:t xml:space="preserve"> </w:t>
      </w:r>
    </w:p>
    <w:p w14:paraId="560BD496" w14:textId="546C09AD" w:rsidR="00DD7FA2" w:rsidRDefault="00252B54" w:rsidP="00DD7FA2">
      <w:pPr>
        <w:ind w:firstLine="360"/>
        <w:jc w:val="both"/>
      </w:pPr>
      <w:r>
        <w:t xml:space="preserve">Instead, </w:t>
      </w:r>
      <w:r w:rsidR="008820E6">
        <w:t xml:space="preserve">however, </w:t>
      </w:r>
      <w:r>
        <w:t>we now introduce a different extension of the tangent function to a class of functions of the form</w:t>
      </w:r>
      <w:r w:rsidR="00DD7FA2">
        <w:t xml:space="preserve"> </w:t>
      </w:r>
      <w:r w:rsidR="007A1FED" w:rsidRPr="007A1FED">
        <w:rPr>
          <w:position w:val="-14"/>
        </w:rPr>
        <w:object w:dxaOrig="2160" w:dyaOrig="400" w14:anchorId="3A00CD28">
          <v:shape id="_x0000_i1039" type="#_x0000_t75" style="width:108pt;height:20pt" o:ole="">
            <v:imagedata r:id="rId8" o:title=""/>
          </v:shape>
          <o:OLEObject Type="Embed" ProgID="Equation.DSMT4" ShapeID="_x0000_i1039" DrawAspect="Content" ObjectID="_1741950420" r:id="rId9"/>
        </w:object>
      </w:r>
      <w:r w:rsidR="00DD7FA2">
        <w:t xml:space="preserve"> where </w:t>
      </w:r>
      <w:r w:rsidR="00DD7FA2">
        <w:rPr>
          <w:i/>
          <w:iCs/>
        </w:rPr>
        <w:t>a</w:t>
      </w:r>
      <w:r w:rsidR="00DD7FA2">
        <w:t xml:space="preserve"> is a </w:t>
      </w:r>
      <w:r w:rsidR="00587101">
        <w:t xml:space="preserve">constant </w:t>
      </w:r>
      <w:r w:rsidR="00DD7FA2">
        <w:t xml:space="preserve">parameter. We call this the family of </w:t>
      </w:r>
      <w:r w:rsidR="00DD7FA2">
        <w:rPr>
          <w:i/>
          <w:iCs/>
        </w:rPr>
        <w:t>tangentoidal functions.</w:t>
      </w:r>
      <w:r w:rsidR="00DD7FA2">
        <w:t xml:space="preserve"> We would likely expect that the results are </w:t>
      </w:r>
      <w:proofErr w:type="gramStart"/>
      <w:r w:rsidR="00DD7FA2">
        <w:t>similar to</w:t>
      </w:r>
      <w:proofErr w:type="gramEnd"/>
      <w:r w:rsidR="00DD7FA2">
        <w:t xml:space="preserve"> the behavior of the tangent function, but there are some </w:t>
      </w:r>
      <w:r w:rsidR="008820E6">
        <w:t xml:space="preserve">fascinating </w:t>
      </w:r>
      <w:r w:rsidR="00DD7FA2">
        <w:t xml:space="preserve">surprises lurking here in terms of how the parameter </w:t>
      </w:r>
      <w:r w:rsidR="00DD7FA2">
        <w:rPr>
          <w:i/>
          <w:iCs/>
        </w:rPr>
        <w:t>a</w:t>
      </w:r>
      <w:r w:rsidR="00DD7FA2">
        <w:t xml:space="preserve"> affects the resulting shapes. To investigate this issue, we use a dynamic spreadsheet developed by the author that allows the user to enter the desired interval over which the graph is displayed and the desired value for </w:t>
      </w:r>
      <w:r w:rsidR="00DD7FA2">
        <w:rPr>
          <w:i/>
          <w:iCs/>
        </w:rPr>
        <w:t>a</w:t>
      </w:r>
      <w:r w:rsidR="00DD7FA2">
        <w:t xml:space="preserve"> using a slider. The latter is a wonderful tool for creating smooth and virtually instantaneous transitions from one </w:t>
      </w:r>
      <w:r w:rsidR="006A0E1C">
        <w:t xml:space="preserve">parameter </w:t>
      </w:r>
      <w:r w:rsidR="00DD7FA2">
        <w:t xml:space="preserve">value to another. This dynamic quality makes it very clear </w:t>
      </w:r>
      <w:r w:rsidR="00DD7FA2">
        <w:lastRenderedPageBreak/>
        <w:t xml:space="preserve">to students not only that the particular tangentoidal function depends on </w:t>
      </w:r>
      <w:r w:rsidR="00DD7FA2">
        <w:rPr>
          <w:i/>
          <w:iCs/>
        </w:rPr>
        <w:t>a</w:t>
      </w:r>
      <w:r w:rsidR="00DD7FA2">
        <w:t>, but also on how the graph changes as the parameter changes.</w:t>
      </w:r>
    </w:p>
    <w:p w14:paraId="71C07C9B" w14:textId="77777777" w:rsidR="00DD7FA2" w:rsidRDefault="00DD7FA2" w:rsidP="00AF79CD">
      <w:pPr>
        <w:jc w:val="center"/>
      </w:pPr>
    </w:p>
    <w:p w14:paraId="086B4767" w14:textId="77777777" w:rsidR="00DD7FA2" w:rsidRDefault="00174B37" w:rsidP="00111AD2">
      <w:pPr>
        <w:jc w:val="both"/>
      </w:pPr>
      <w:r>
        <w:rPr>
          <w:noProof/>
        </w:rPr>
        <w:drawing>
          <wp:inline distT="0" distB="0" distL="0" distR="0" wp14:anchorId="78FA261A" wp14:editId="2B6971F3">
            <wp:extent cx="3299460" cy="2941320"/>
            <wp:effectExtent l="0" t="0" r="0" b="0"/>
            <wp:docPr id="4" name="Picture 4"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dia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3299460" cy="2941320"/>
                    </a:xfrm>
                    <a:prstGeom prst="rect">
                      <a:avLst/>
                    </a:prstGeom>
                  </pic:spPr>
                </pic:pic>
              </a:graphicData>
            </a:graphic>
          </wp:inline>
        </w:drawing>
      </w:r>
    </w:p>
    <w:p w14:paraId="169EF3BE" w14:textId="77777777" w:rsidR="00DD7FA2" w:rsidRPr="007523E0" w:rsidRDefault="00DD7FA2" w:rsidP="00DD7FA2">
      <w:pPr>
        <w:pStyle w:val="Caption"/>
        <w:rPr>
          <w:noProof/>
          <w:sz w:val="24"/>
          <w:szCs w:val="24"/>
        </w:rPr>
      </w:pPr>
      <w:r>
        <w:t>Figure 2: Graph of the tangentoidal function with a = 0.2</w:t>
      </w:r>
    </w:p>
    <w:p w14:paraId="6BA9B7F3" w14:textId="77777777" w:rsidR="00DD7FA2" w:rsidRDefault="00DD7FA2" w:rsidP="00111AD2">
      <w:pPr>
        <w:jc w:val="both"/>
      </w:pPr>
    </w:p>
    <w:p w14:paraId="04A5FE51" w14:textId="5A94DEBF" w:rsidR="001566CF" w:rsidRDefault="006D2074" w:rsidP="00DD7FA2">
      <w:pPr>
        <w:ind w:firstLine="360"/>
        <w:jc w:val="both"/>
      </w:pPr>
      <w:r>
        <w:t xml:space="preserve">In Figure 2, we show the result with </w:t>
      </w:r>
      <w:r>
        <w:rPr>
          <w:i/>
          <w:iCs/>
        </w:rPr>
        <w:t>a</w:t>
      </w:r>
      <w:r w:rsidR="007A1FED">
        <w:t> </w:t>
      </w:r>
      <w:r>
        <w:t>=</w:t>
      </w:r>
      <w:r w:rsidR="007A1FED">
        <w:t> </w:t>
      </w:r>
      <w:r>
        <w:t>0.2</w:t>
      </w:r>
      <w:r w:rsidR="004C4425">
        <w:t>0</w:t>
      </w:r>
      <w:r>
        <w:t xml:space="preserve"> and</w:t>
      </w:r>
      <w:r w:rsidR="004C4425">
        <w:t xml:space="preserve"> observe that, at a quick glance, the graph </w:t>
      </w:r>
      <w:r w:rsidR="00A30F2B">
        <w:t>appear</w:t>
      </w:r>
      <w:r w:rsidR="004C4425">
        <w:t xml:space="preserve">s </w:t>
      </w:r>
      <w:r w:rsidR="00B33FA0">
        <w:t>almost indistinguishable from the tangent curve in Figure 1.</w:t>
      </w:r>
      <w:r w:rsidR="005D306A">
        <w:t xml:space="preserve"> </w:t>
      </w:r>
      <w:r w:rsidR="00B33FA0">
        <w:t>A more careful inspection demonstrates that it is actually</w:t>
      </w:r>
      <w:r w:rsidR="004D717C">
        <w:t xml:space="preserve"> a </w:t>
      </w:r>
      <w:r w:rsidR="001832D3">
        <w:t xml:space="preserve">slightly </w:t>
      </w:r>
      <w:r w:rsidR="004D717C">
        <w:t xml:space="preserve">distorted version of the tangent function </w:t>
      </w:r>
      <w:r w:rsidR="00B33FA0">
        <w:t>in the sense that t</w:t>
      </w:r>
      <w:r w:rsidR="004D717C">
        <w:t>he</w:t>
      </w:r>
      <w:r w:rsidR="004C4425">
        <w:t xml:space="preserve"> </w:t>
      </w:r>
      <w:r w:rsidR="003D6E83">
        <w:t>vertical asymptotes for th</w:t>
      </w:r>
      <w:r w:rsidR="00B33FA0">
        <w:t>is</w:t>
      </w:r>
      <w:r w:rsidR="003D6E83">
        <w:t xml:space="preserve"> </w:t>
      </w:r>
      <w:r w:rsidR="004C4425">
        <w:t xml:space="preserve">function </w:t>
      </w:r>
      <w:r w:rsidR="004D717C">
        <w:t>are</w:t>
      </w:r>
      <w:r w:rsidR="003D6E83">
        <w:t xml:space="preserve"> not evenly spaced</w:t>
      </w:r>
      <w:r w:rsidR="001832D3">
        <w:t>; measure the horizontal distance</w:t>
      </w:r>
      <w:r w:rsidR="00D9309F">
        <w:t xml:space="preserve">s between successive vertical asymptotes through some of the tick-marks on the </w:t>
      </w:r>
      <w:r w:rsidR="00D9309F">
        <w:rPr>
          <w:i/>
          <w:iCs/>
        </w:rPr>
        <w:t>y</w:t>
      </w:r>
      <w:r w:rsidR="00D9309F">
        <w:t>-axis.</w:t>
      </w:r>
      <w:r w:rsidR="005D306A">
        <w:t xml:space="preserve"> </w:t>
      </w:r>
      <w:proofErr w:type="gramStart"/>
      <w:r w:rsidR="003D6E83">
        <w:t xml:space="preserve">In particular, </w:t>
      </w:r>
      <w:r w:rsidR="00AD42E8">
        <w:t>from</w:t>
      </w:r>
      <w:proofErr w:type="gramEnd"/>
      <w:r w:rsidR="00AD42E8">
        <w:t xml:space="preserve"> the graph, </w:t>
      </w:r>
      <w:r w:rsidR="003A665D">
        <w:t xml:space="preserve">we estimate that </w:t>
      </w:r>
      <w:r w:rsidR="003D6E83">
        <w:t xml:space="preserve">the vertical asymptotes occur at roughly </w:t>
      </w:r>
      <w:r w:rsidR="003D6E83">
        <w:rPr>
          <w:i/>
          <w:iCs/>
        </w:rPr>
        <w:t>x</w:t>
      </w:r>
      <w:r w:rsidR="007A1FED">
        <w:t> </w:t>
      </w:r>
      <w:r w:rsidR="003D6E83">
        <w:t>=</w:t>
      </w:r>
      <w:r w:rsidR="007A1FED">
        <w:t> </w:t>
      </w:r>
      <w:r w:rsidR="00DD7FA2">
        <w:t>–</w:t>
      </w:r>
      <w:r w:rsidR="008C54CC">
        <w:t>1.8</w:t>
      </w:r>
      <w:r w:rsidR="00784E28">
        <w:t xml:space="preserve">, </w:t>
      </w:r>
      <w:r w:rsidR="00784E28">
        <w:rPr>
          <w:i/>
          <w:iCs/>
        </w:rPr>
        <w:t>x</w:t>
      </w:r>
      <w:r w:rsidR="007A1FED">
        <w:t> </w:t>
      </w:r>
      <w:r w:rsidR="00784E28">
        <w:t>=</w:t>
      </w:r>
      <w:r w:rsidR="007A1FED">
        <w:t> </w:t>
      </w:r>
      <w:r w:rsidR="003A665D">
        <w:t>1.8</w:t>
      </w:r>
      <w:r w:rsidR="00784E28">
        <w:t xml:space="preserve">, </w:t>
      </w:r>
      <w:r w:rsidR="00784E28">
        <w:rPr>
          <w:i/>
          <w:iCs/>
        </w:rPr>
        <w:t>x</w:t>
      </w:r>
      <w:r w:rsidR="007A1FED">
        <w:t> </w:t>
      </w:r>
      <w:r w:rsidR="00784E28">
        <w:t>=</w:t>
      </w:r>
      <w:r w:rsidR="007A1FED">
        <w:t> </w:t>
      </w:r>
      <w:r w:rsidR="00D9309F">
        <w:t>4.4</w:t>
      </w:r>
      <w:r w:rsidR="00784E28">
        <w:t xml:space="preserve">, </w:t>
      </w:r>
      <w:r w:rsidR="003D6E83">
        <w:t>and</w:t>
      </w:r>
      <w:r w:rsidR="00784E28">
        <w:t xml:space="preserve"> so on.</w:t>
      </w:r>
      <w:r w:rsidR="003D6E83">
        <w:t xml:space="preserve"> </w:t>
      </w:r>
      <w:proofErr w:type="gramStart"/>
      <w:r w:rsidR="00784E28">
        <w:t>A</w:t>
      </w:r>
      <w:r w:rsidR="003D6E83">
        <w:t>s a consequence</w:t>
      </w:r>
      <w:proofErr w:type="gramEnd"/>
      <w:r w:rsidR="003D6E83">
        <w:t xml:space="preserve">, </w:t>
      </w:r>
      <w:r w:rsidR="008820E6">
        <w:t xml:space="preserve">unlike with the tangent function, </w:t>
      </w:r>
      <w:r w:rsidR="00B1713D">
        <w:t>we cannot conclude that this function is periodic with period equal to the width of a single branch</w:t>
      </w:r>
      <w:r w:rsidR="008820E6">
        <w:t>. R</w:t>
      </w:r>
      <w:r w:rsidR="00B1713D">
        <w:t xml:space="preserve">ather, </w:t>
      </w:r>
      <w:r w:rsidR="008820E6">
        <w:t>it is a periodic function</w:t>
      </w:r>
      <w:r w:rsidR="00882F74">
        <w:t xml:space="preserve">, but </w:t>
      </w:r>
      <w:r w:rsidR="00B1713D">
        <w:t xml:space="preserve">the period is </w:t>
      </w:r>
      <w:r w:rsidR="00882F74">
        <w:t xml:space="preserve">equal to </w:t>
      </w:r>
      <w:r w:rsidR="00B1713D">
        <w:t xml:space="preserve">the width of two successive branches, </w:t>
      </w:r>
      <w:r w:rsidR="00882F74">
        <w:t xml:space="preserve">say </w:t>
      </w:r>
      <w:r w:rsidR="00B1713D">
        <w:t xml:space="preserve">from </w:t>
      </w:r>
      <w:r w:rsidR="00B1713D">
        <w:rPr>
          <w:i/>
          <w:iCs/>
        </w:rPr>
        <w:t>x</w:t>
      </w:r>
      <w:r w:rsidR="007A1FED">
        <w:t> </w:t>
      </w:r>
      <w:r w:rsidR="00B1713D">
        <w:t>=</w:t>
      </w:r>
      <w:r w:rsidR="007A1FED">
        <w:t> </w:t>
      </w:r>
      <w:r w:rsidR="00DD7FA2">
        <w:t>–</w:t>
      </w:r>
      <w:r w:rsidR="00755587">
        <w:t>2.5</w:t>
      </w:r>
      <w:r w:rsidR="00B1713D">
        <w:t xml:space="preserve"> to </w:t>
      </w:r>
      <w:r w:rsidR="00B1713D">
        <w:rPr>
          <w:i/>
          <w:iCs/>
        </w:rPr>
        <w:t>x</w:t>
      </w:r>
      <w:r w:rsidR="007A1FED">
        <w:t> </w:t>
      </w:r>
      <w:r w:rsidR="00B1713D">
        <w:t>=</w:t>
      </w:r>
      <w:r w:rsidR="007A1FED">
        <w:t> </w:t>
      </w:r>
      <w:r w:rsidR="00755587">
        <w:t>3.75</w:t>
      </w:r>
      <w:r w:rsidR="00B1713D">
        <w:t xml:space="preserve">, </w:t>
      </w:r>
      <w:r w:rsidR="00B305D2">
        <w:t xml:space="preserve">by eye, </w:t>
      </w:r>
      <w:r w:rsidR="00B1713D">
        <w:t>a length of about</w:t>
      </w:r>
      <w:r w:rsidR="007A1FED">
        <w:t> </w:t>
      </w:r>
      <w:r w:rsidR="00755587">
        <w:t>6.25</w:t>
      </w:r>
      <w:r w:rsidR="00B1713D">
        <w:t xml:space="preserve">. </w:t>
      </w:r>
      <w:r w:rsidR="00B305D2">
        <w:t>This is actually very close to</w:t>
      </w:r>
      <w:r w:rsidR="007A1FED">
        <w:t> </w:t>
      </w:r>
      <w:r w:rsidR="00B305D2">
        <w:t>2π.</w:t>
      </w:r>
      <w:r w:rsidR="005D306A">
        <w:t xml:space="preserve"> </w:t>
      </w:r>
      <w:r w:rsidR="001566CF">
        <w:t>(</w:t>
      </w:r>
      <w:r w:rsidR="00882F74">
        <w:t>From this perspective, it is probably more accurate to describe the</w:t>
      </w:r>
      <w:r w:rsidR="001566CF">
        <w:t xml:space="preserve"> actual period of the tangent function as</w:t>
      </w:r>
      <w:r w:rsidR="007A1FED">
        <w:t> </w:t>
      </w:r>
      <w:r w:rsidR="001566CF">
        <w:t>2π</w:t>
      </w:r>
      <w:r w:rsidR="00882F74">
        <w:t xml:space="preserve"> covering two successive branches</w:t>
      </w:r>
      <w:r w:rsidR="001566CF">
        <w:t>, not the π that is typically used</w:t>
      </w:r>
      <w:r w:rsidR="00882F74">
        <w:t>; this would be more in keeping with</w:t>
      </w:r>
      <w:r w:rsidR="007A1FED">
        <w:t> </w:t>
      </w:r>
      <w:r w:rsidR="00882F74">
        <w:t>2π being the period of the sine and cosine</w:t>
      </w:r>
      <w:r w:rsidR="001566CF">
        <w:t>.)</w:t>
      </w:r>
    </w:p>
    <w:p w14:paraId="480CCEEB" w14:textId="7FAFB3AC" w:rsidR="00DE2291" w:rsidRPr="00DE2291" w:rsidRDefault="00AD42E8" w:rsidP="00DD7FA2">
      <w:pPr>
        <w:ind w:firstLine="360"/>
        <w:jc w:val="both"/>
      </w:pPr>
      <w:r>
        <w:t xml:space="preserve">Also, </w:t>
      </w:r>
      <w:r w:rsidR="00882F74">
        <w:t>based on what we see in the graph in Figure</w:t>
      </w:r>
      <w:r w:rsidR="007A1FED">
        <w:t> </w:t>
      </w:r>
      <w:r w:rsidR="00882F74">
        <w:t xml:space="preserve">2 for </w:t>
      </w:r>
      <w:r>
        <w:t xml:space="preserve">the function, </w:t>
      </w:r>
      <w:r w:rsidR="007A1FED" w:rsidRPr="007A1FED">
        <w:rPr>
          <w:position w:val="-14"/>
        </w:rPr>
        <w:object w:dxaOrig="2320" w:dyaOrig="400" w14:anchorId="08298D4D">
          <v:shape id="_x0000_i1049" type="#_x0000_t75" style="width:116pt;height:20pt" o:ole="">
            <v:imagedata r:id="rId11" o:title=""/>
          </v:shape>
          <o:OLEObject Type="Embed" ProgID="Equation.DSMT4" ShapeID="_x0000_i1049" DrawAspect="Content" ObjectID="_1741950421" r:id="rId12"/>
        </w:object>
      </w:r>
      <w:r w:rsidR="005D306A">
        <w:t xml:space="preserve"> </w:t>
      </w:r>
      <w:r w:rsidR="00882F74">
        <w:t xml:space="preserve">as well as other cases you can examine using the spreadsheet, </w:t>
      </w:r>
      <w:r w:rsidR="00DE2291">
        <w:t>the tangentoidal function</w:t>
      </w:r>
      <w:r w:rsidR="00882F74">
        <w:t>s have</w:t>
      </w:r>
      <w:r w:rsidR="00DE2291">
        <w:t xml:space="preserve"> zeros at all points where the numerator, sin </w:t>
      </w:r>
      <w:r w:rsidR="00DE2291">
        <w:rPr>
          <w:i/>
          <w:iCs/>
        </w:rPr>
        <w:t>x</w:t>
      </w:r>
      <w:r w:rsidR="00DE2291">
        <w:t>,</w:t>
      </w:r>
      <w:r w:rsidR="009B0D27">
        <w:t xml:space="preserve"> </w:t>
      </w:r>
      <w:r w:rsidR="00DE2291">
        <w:t>is zero and this occurs at every integer multiple of π.</w:t>
      </w:r>
      <w:r w:rsidR="005D306A">
        <w:t xml:space="preserve"> </w:t>
      </w:r>
      <w:r w:rsidR="001F2A71">
        <w:t>In addition, it appears that all the tangentoidal functions have inflection points where the concavity changes at each of the</w:t>
      </w:r>
      <w:r w:rsidR="002E651C">
        <w:t>ir</w:t>
      </w:r>
      <w:r w:rsidR="001F2A71">
        <w:t xml:space="preserve"> zeros.</w:t>
      </w:r>
    </w:p>
    <w:p w14:paraId="633B421D" w14:textId="5DA112FB" w:rsidR="00252B54" w:rsidRDefault="00B305D2" w:rsidP="00DD7FA2">
      <w:pPr>
        <w:ind w:firstLine="360"/>
        <w:jc w:val="both"/>
      </w:pPr>
      <w:r>
        <w:t>Moreover</w:t>
      </w:r>
      <w:r w:rsidR="0056404D">
        <w:t>, the</w:t>
      </w:r>
      <w:r w:rsidR="008C54CC">
        <w:t xml:space="preserve"> </w:t>
      </w:r>
      <w:r w:rsidR="0056404D">
        <w:t xml:space="preserve">vertical </w:t>
      </w:r>
      <w:r w:rsidR="008248C4">
        <w:t>asymptotes correspond to the points where the denominator is zero, so</w:t>
      </w:r>
      <w:r w:rsidR="002E651C">
        <w:t xml:space="preserve"> the</w:t>
      </w:r>
      <w:r w:rsidR="008248C4">
        <w:t xml:space="preserve"> </w:t>
      </w:r>
      <w:r>
        <w:t>tangentoidal</w:t>
      </w:r>
      <w:r w:rsidR="008248C4">
        <w:t xml:space="preserve"> function </w:t>
      </w:r>
      <w:r w:rsidR="007A1FED" w:rsidRPr="007A1FED">
        <w:rPr>
          <w:position w:val="-14"/>
        </w:rPr>
        <w:object w:dxaOrig="2240" w:dyaOrig="400" w14:anchorId="7029ACFA">
          <v:shape id="_x0000_i1051" type="#_x0000_t75" style="width:112pt;height:20pt" o:ole="">
            <v:imagedata r:id="rId13" o:title=""/>
          </v:shape>
          <o:OLEObject Type="Embed" ProgID="Equation.DSMT4" ShapeID="_x0000_i1051" DrawAspect="Content" ObjectID="_1741950422" r:id="rId14"/>
        </w:object>
      </w:r>
      <w:r w:rsidR="002E651C">
        <w:t xml:space="preserve"> </w:t>
      </w:r>
      <w:r w:rsidR="008248C4">
        <w:t xml:space="preserve">has vertical asymptotes whenever </w:t>
      </w:r>
      <w:r w:rsidR="00CE79A7">
        <w:t xml:space="preserve">cos </w:t>
      </w:r>
      <w:r w:rsidR="00CE79A7">
        <w:rPr>
          <w:i/>
          <w:iCs/>
        </w:rPr>
        <w:t>x</w:t>
      </w:r>
      <w:r w:rsidR="007A1FED">
        <w:t> </w:t>
      </w:r>
      <w:r w:rsidR="00CE79A7">
        <w:t>=</w:t>
      </w:r>
      <w:r w:rsidR="007A1FED">
        <w:t> </w:t>
      </w:r>
      <w:r w:rsidR="00DD7FA2">
        <w:t>–</w:t>
      </w:r>
      <w:r w:rsidR="00CE79A7">
        <w:t>0.2</w:t>
      </w:r>
      <w:r>
        <w:t>0</w:t>
      </w:r>
      <w:r w:rsidR="00CE79A7">
        <w:t xml:space="preserve"> and these are at roughly </w:t>
      </w:r>
      <w:r w:rsidR="00CE79A7">
        <w:rPr>
          <w:i/>
          <w:iCs/>
        </w:rPr>
        <w:t>x</w:t>
      </w:r>
      <w:r w:rsidR="007A1FED">
        <w:t> </w:t>
      </w:r>
      <w:r w:rsidR="00CE79A7">
        <w:t>=</w:t>
      </w:r>
      <w:r w:rsidR="007A1FED">
        <w:t> </w:t>
      </w:r>
      <w:r w:rsidR="00DD7FA2">
        <w:t>–</w:t>
      </w:r>
      <w:r w:rsidR="00CE79A7">
        <w:t>1.</w:t>
      </w:r>
      <w:r w:rsidR="00CA7DE1">
        <w:t>77215</w:t>
      </w:r>
      <w:r w:rsidR="00CE79A7">
        <w:t xml:space="preserve"> radians</w:t>
      </w:r>
      <w:r w:rsidR="00C713CC">
        <w:t xml:space="preserve">, </w:t>
      </w:r>
      <w:r w:rsidR="00487CA0">
        <w:rPr>
          <w:i/>
          <w:iCs/>
        </w:rPr>
        <w:t>x</w:t>
      </w:r>
      <w:r w:rsidR="007A1FED">
        <w:t> </w:t>
      </w:r>
      <w:r w:rsidR="00487CA0">
        <w:t>=</w:t>
      </w:r>
      <w:r w:rsidR="007A1FED">
        <w:t> </w:t>
      </w:r>
      <w:r w:rsidR="00487CA0">
        <w:t xml:space="preserve">1.77215, </w:t>
      </w:r>
      <w:r w:rsidR="00C713CC">
        <w:t xml:space="preserve">and </w:t>
      </w:r>
      <w:r w:rsidR="00C713CC">
        <w:rPr>
          <w:i/>
          <w:iCs/>
        </w:rPr>
        <w:t>x</w:t>
      </w:r>
      <w:r w:rsidR="007A1FED">
        <w:t> </w:t>
      </w:r>
      <w:r w:rsidR="00C713CC">
        <w:t>=</w:t>
      </w:r>
      <w:r w:rsidR="007A1FED">
        <w:t> </w:t>
      </w:r>
      <w:r w:rsidR="00F578A3">
        <w:t>4.51103</w:t>
      </w:r>
      <w:r w:rsidR="00487CA0">
        <w:t xml:space="preserve"> and so forth, giving a period of about </w:t>
      </w:r>
      <w:r w:rsidR="009B0D27">
        <w:t>4.51103</w:t>
      </w:r>
      <w:r w:rsidR="007A1FED">
        <w:t> </w:t>
      </w:r>
      <w:r w:rsidR="009B0D27">
        <w:t>–</w:t>
      </w:r>
      <w:r w:rsidR="007A1FED">
        <w:t> </w:t>
      </w:r>
      <w:r w:rsidR="009B0D27">
        <w:t>(</w:t>
      </w:r>
      <w:r w:rsidR="00DD7FA2">
        <w:t>–</w:t>
      </w:r>
      <w:r w:rsidR="009B0D27">
        <w:t>1.77215) =</w:t>
      </w:r>
      <w:r w:rsidR="007A1FED">
        <w:t> </w:t>
      </w:r>
      <w:r w:rsidR="009B0D27">
        <w:t>6.28319</w:t>
      </w:r>
      <w:r w:rsidR="00E0710B">
        <w:t xml:space="preserve"> </w:t>
      </w:r>
      <w:r w:rsidR="00E0710B">
        <w:rPr>
          <w:rFonts w:ascii="Symbol" w:hAnsi="Symbol"/>
        </w:rPr>
        <w:t></w:t>
      </w:r>
      <w:r w:rsidR="007A1FED">
        <w:t> </w:t>
      </w:r>
      <w:r w:rsidR="00E0710B">
        <w:t>2π</w:t>
      </w:r>
      <w:r w:rsidR="00C9302E">
        <w:t>.</w:t>
      </w:r>
      <w:r w:rsidR="005D306A">
        <w:t xml:space="preserve"> </w:t>
      </w:r>
    </w:p>
    <w:p w14:paraId="40119D58" w14:textId="77777777" w:rsidR="00DD7FA2" w:rsidRDefault="00487CA0" w:rsidP="00DD7FA2">
      <w:pPr>
        <w:ind w:firstLine="360"/>
        <w:jc w:val="both"/>
      </w:pPr>
      <w:r>
        <w:rPr>
          <w:noProof/>
        </w:rPr>
        <w:lastRenderedPageBreak/>
        <w:drawing>
          <wp:inline distT="0" distB="0" distL="0" distR="0" wp14:anchorId="5FA27F09" wp14:editId="732D4CED">
            <wp:extent cx="3307080" cy="2903220"/>
            <wp:effectExtent l="0" t="0" r="762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3307080" cy="2903220"/>
                    </a:xfrm>
                    <a:prstGeom prst="rect">
                      <a:avLst/>
                    </a:prstGeom>
                  </pic:spPr>
                </pic:pic>
              </a:graphicData>
            </a:graphic>
          </wp:inline>
        </w:drawing>
      </w:r>
    </w:p>
    <w:p w14:paraId="14FC3CE7" w14:textId="77777777" w:rsidR="00DD7FA2" w:rsidRPr="00DD7FA2" w:rsidRDefault="00DD7FA2" w:rsidP="00DD7FA2">
      <w:pPr>
        <w:pStyle w:val="Caption"/>
        <w:rPr>
          <w:noProof/>
          <w:sz w:val="24"/>
          <w:szCs w:val="24"/>
        </w:rPr>
      </w:pPr>
      <w:r w:rsidRPr="00DD7FA2">
        <w:rPr>
          <w:noProof/>
        </w:rPr>
        <w:t>Figure 3: Graph of tangentoidal function with a = 0.80</w:t>
      </w:r>
    </w:p>
    <w:p w14:paraId="4346FA47" w14:textId="77777777" w:rsidR="00DD7FA2" w:rsidRDefault="00DD7FA2" w:rsidP="00DD7FA2">
      <w:pPr>
        <w:ind w:firstLine="360"/>
        <w:jc w:val="both"/>
      </w:pPr>
    </w:p>
    <w:p w14:paraId="3D4E5380" w14:textId="39C3EEC1" w:rsidR="00252B54" w:rsidRDefault="00715F6B" w:rsidP="00DD7FA2">
      <w:pPr>
        <w:ind w:firstLine="360"/>
        <w:jc w:val="both"/>
      </w:pPr>
      <w:r>
        <w:t>F</w:t>
      </w:r>
      <w:r w:rsidR="004C4425">
        <w:t>igure 3 show</w:t>
      </w:r>
      <w:r>
        <w:t>s</w:t>
      </w:r>
      <w:r w:rsidR="004C4425">
        <w:t xml:space="preserve"> the graph </w:t>
      </w:r>
      <w:r>
        <w:t xml:space="preserve">of the tangentoidal function with </w:t>
      </w:r>
      <w:r w:rsidR="004C4425">
        <w:rPr>
          <w:i/>
          <w:iCs/>
        </w:rPr>
        <w:t>a</w:t>
      </w:r>
      <w:r w:rsidR="007A1FED">
        <w:t> </w:t>
      </w:r>
      <w:r w:rsidR="004C4425">
        <w:t>=</w:t>
      </w:r>
      <w:r w:rsidR="007A1FED">
        <w:t> </w:t>
      </w:r>
      <w:r w:rsidR="004C4425">
        <w:t>0.</w:t>
      </w:r>
      <w:r>
        <w:t>80.</w:t>
      </w:r>
      <w:r w:rsidR="005D306A">
        <w:t xml:space="preserve"> </w:t>
      </w:r>
      <w:r>
        <w:t>We immediately observe that it looks considerably more distorted tha</w:t>
      </w:r>
      <w:r w:rsidR="00E5600D">
        <w:t>n</w:t>
      </w:r>
      <w:r>
        <w:t xml:space="preserve"> the case with </w:t>
      </w:r>
      <w:r>
        <w:rPr>
          <w:i/>
          <w:iCs/>
        </w:rPr>
        <w:t>a</w:t>
      </w:r>
      <w:r w:rsidR="007A1FED">
        <w:t> </w:t>
      </w:r>
      <w:r>
        <w:t>=</w:t>
      </w:r>
      <w:r w:rsidR="007A1FED">
        <w:t> </w:t>
      </w:r>
      <w:r>
        <w:t xml:space="preserve">0.2 in the sense that there </w:t>
      </w:r>
      <w:r w:rsidR="00D308AA">
        <w:t>is much more spread between the first two vertical asymptotes shown and consequently much less between the next pair.</w:t>
      </w:r>
      <w:r w:rsidR="005D306A">
        <w:t xml:space="preserve"> </w:t>
      </w:r>
      <w:r w:rsidR="00D308AA">
        <w:t xml:space="preserve">We can find the locations of these asymptotes by finding the possible solutions of </w:t>
      </w:r>
      <w:r w:rsidR="009109CC" w:rsidRPr="009109CC">
        <w:rPr>
          <w:position w:val="-10"/>
        </w:rPr>
        <w:object w:dxaOrig="1240" w:dyaOrig="320" w14:anchorId="6C14A60F">
          <v:shape id="_x0000_i1062" type="#_x0000_t75" style="width:62pt;height:16pt" o:ole="">
            <v:imagedata r:id="rId16" o:title=""/>
          </v:shape>
          <o:OLEObject Type="Embed" ProgID="Equation.DSMT4" ShapeID="_x0000_i1062" DrawAspect="Content" ObjectID="_1741950423" r:id="rId17"/>
        </w:object>
      </w:r>
      <w:r w:rsidR="009109CC">
        <w:t xml:space="preserve"> </w:t>
      </w:r>
      <w:r w:rsidR="00D308AA">
        <w:t xml:space="preserve">which leads to </w:t>
      </w:r>
      <w:r w:rsidR="00D308AA">
        <w:rPr>
          <w:i/>
          <w:iCs/>
        </w:rPr>
        <w:t>x</w:t>
      </w:r>
      <w:r w:rsidR="007A1FED">
        <w:t> </w:t>
      </w:r>
      <w:r w:rsidR="00D308AA">
        <w:rPr>
          <w:rFonts w:ascii="Symbol" w:hAnsi="Symbol"/>
        </w:rPr>
        <w:t></w:t>
      </w:r>
      <w:r w:rsidR="007A1FED">
        <w:t> </w:t>
      </w:r>
      <w:r w:rsidR="00DD7FA2">
        <w:t>–</w:t>
      </w:r>
      <w:r w:rsidR="002907E2">
        <w:t xml:space="preserve">2.4980, </w:t>
      </w:r>
      <w:r w:rsidR="002907E2">
        <w:rPr>
          <w:i/>
          <w:iCs/>
        </w:rPr>
        <w:t>x</w:t>
      </w:r>
      <w:r w:rsidR="007A1FED">
        <w:t> </w:t>
      </w:r>
      <w:r w:rsidR="002907E2">
        <w:rPr>
          <w:rFonts w:ascii="Symbol" w:hAnsi="Symbol"/>
        </w:rPr>
        <w:t></w:t>
      </w:r>
      <w:r w:rsidR="007A1FED">
        <w:t> </w:t>
      </w:r>
      <w:r w:rsidR="002907E2">
        <w:t xml:space="preserve">2.4980, and </w:t>
      </w:r>
      <w:r w:rsidR="002907E2">
        <w:rPr>
          <w:i/>
          <w:iCs/>
        </w:rPr>
        <w:t>x</w:t>
      </w:r>
      <w:r w:rsidR="007A1FED">
        <w:t> </w:t>
      </w:r>
      <w:r w:rsidR="002907E2">
        <w:rPr>
          <w:rFonts w:ascii="Symbol" w:hAnsi="Symbol"/>
        </w:rPr>
        <w:t></w:t>
      </w:r>
      <w:r w:rsidR="007A1FED">
        <w:t> </w:t>
      </w:r>
      <w:r w:rsidR="002907E2">
        <w:t>3.7852, and so forth.</w:t>
      </w:r>
    </w:p>
    <w:p w14:paraId="123C014B" w14:textId="77777777" w:rsidR="00DD7FA2" w:rsidRDefault="00C6606A" w:rsidP="00DD7FA2">
      <w:pPr>
        <w:ind w:firstLine="360"/>
        <w:jc w:val="both"/>
      </w:pPr>
      <w:r>
        <w:rPr>
          <w:noProof/>
        </w:rPr>
        <w:drawing>
          <wp:inline distT="0" distB="0" distL="0" distR="0" wp14:anchorId="7C0CCD67" wp14:editId="38A5E477">
            <wp:extent cx="3596005" cy="1483995"/>
            <wp:effectExtent l="0" t="0" r="4445" b="1905"/>
            <wp:docPr id="6" name="Picture 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line char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3596005" cy="1483995"/>
                    </a:xfrm>
                    <a:prstGeom prst="rect">
                      <a:avLst/>
                    </a:prstGeom>
                  </pic:spPr>
                </pic:pic>
              </a:graphicData>
            </a:graphic>
          </wp:inline>
        </w:drawing>
      </w:r>
    </w:p>
    <w:p w14:paraId="230A4F26" w14:textId="77777777" w:rsidR="00DD7FA2" w:rsidRPr="0099173B" w:rsidRDefault="00DD7FA2" w:rsidP="00DD7FA2">
      <w:pPr>
        <w:pStyle w:val="Caption"/>
        <w:rPr>
          <w:noProof/>
          <w:sz w:val="24"/>
          <w:szCs w:val="24"/>
        </w:rPr>
      </w:pPr>
      <w:r>
        <w:rPr>
          <w:noProof/>
        </w:rPr>
        <w:t>Figure 4: Graph of the cosine and lines connecting successive solutions</w:t>
      </w:r>
    </w:p>
    <w:p w14:paraId="644FCBEE" w14:textId="77777777" w:rsidR="00DD7FA2" w:rsidRDefault="00DD7FA2" w:rsidP="00DD7FA2">
      <w:pPr>
        <w:ind w:firstLine="360"/>
        <w:jc w:val="both"/>
      </w:pPr>
    </w:p>
    <w:p w14:paraId="3FF29D82" w14:textId="671E7497" w:rsidR="00B62A55" w:rsidRDefault="002907E2" w:rsidP="00DD7FA2">
      <w:pPr>
        <w:ind w:firstLine="360"/>
        <w:jc w:val="both"/>
      </w:pPr>
      <w:r>
        <w:t xml:space="preserve">To better understand why the </w:t>
      </w:r>
      <w:r w:rsidR="00E5600D">
        <w:t xml:space="preserve">differing </w:t>
      </w:r>
      <w:r>
        <w:t>spread</w:t>
      </w:r>
      <w:r w:rsidR="00E5600D">
        <w:t>s</w:t>
      </w:r>
      <w:r>
        <w:t xml:space="preserve"> in the vertical asymptotes occur, consider Figure</w:t>
      </w:r>
      <w:r w:rsidR="007A1FED">
        <w:t> </w:t>
      </w:r>
      <w:r>
        <w:t>4 showing the graph of the cosine function on [</w:t>
      </w:r>
      <w:r w:rsidR="00DD7FA2">
        <w:t>–</w:t>
      </w:r>
      <w:r>
        <w:t>3.5,</w:t>
      </w:r>
      <w:r w:rsidR="007A1FED">
        <w:t> </w:t>
      </w:r>
      <w:r>
        <w:t>6.5].</w:t>
      </w:r>
      <w:r w:rsidR="005D306A">
        <w:t xml:space="preserve"> </w:t>
      </w:r>
      <w:r w:rsidR="00220727">
        <w:t>The lower horizontal line</w:t>
      </w:r>
      <w:r w:rsidR="006A0E1C">
        <w:t xml:space="preserve"> segment</w:t>
      </w:r>
      <w:r w:rsidR="00220727">
        <w:t xml:space="preserve"> </w:t>
      </w:r>
      <w:r w:rsidR="00396769">
        <w:t xml:space="preserve">extends from about </w:t>
      </w:r>
      <w:r w:rsidR="00396769" w:rsidRPr="00396769">
        <w:rPr>
          <w:i/>
        </w:rPr>
        <w:t>x</w:t>
      </w:r>
      <w:r w:rsidR="007A1FED">
        <w:t> </w:t>
      </w:r>
      <w:r w:rsidR="00396769">
        <w:t>=</w:t>
      </w:r>
      <w:r w:rsidR="007A1FED">
        <w:t> </w:t>
      </w:r>
      <w:r w:rsidR="00396769">
        <w:t>2.4 to about</w:t>
      </w:r>
      <w:r w:rsidR="00396769" w:rsidRPr="00396769">
        <w:rPr>
          <w:i/>
        </w:rPr>
        <w:t xml:space="preserve"> x</w:t>
      </w:r>
      <w:r w:rsidR="007A1FED">
        <w:t> </w:t>
      </w:r>
      <w:r w:rsidR="00396769">
        <w:t>=</w:t>
      </w:r>
      <w:r w:rsidR="007A1FED">
        <w:t> </w:t>
      </w:r>
      <w:r w:rsidR="00396769">
        <w:t xml:space="preserve">3.9 and </w:t>
      </w:r>
      <w:r w:rsidR="00220727" w:rsidRPr="00396769">
        <w:t>is</w:t>
      </w:r>
      <w:r w:rsidR="00220727">
        <w:t xml:space="preserve"> at a height of </w:t>
      </w:r>
      <w:r w:rsidR="00220727">
        <w:rPr>
          <w:i/>
          <w:iCs/>
        </w:rPr>
        <w:t>y</w:t>
      </w:r>
      <w:r w:rsidR="007A1FED">
        <w:t> </w:t>
      </w:r>
      <w:r w:rsidR="00220727">
        <w:t>=</w:t>
      </w:r>
      <w:r w:rsidR="007A1FED">
        <w:t> </w:t>
      </w:r>
      <w:r w:rsidR="00DD7FA2">
        <w:t>–</w:t>
      </w:r>
      <w:r w:rsidR="00220727">
        <w:t xml:space="preserve">0.8 while the upper horizontal line </w:t>
      </w:r>
      <w:r w:rsidR="006A0E1C">
        <w:t xml:space="preserve">segment </w:t>
      </w:r>
      <w:r w:rsidR="00396769">
        <w:t xml:space="preserve">extends from about </w:t>
      </w:r>
      <w:r w:rsidR="00396769" w:rsidRPr="007A1FED">
        <w:rPr>
          <w:i/>
        </w:rPr>
        <w:t>x</w:t>
      </w:r>
      <w:r w:rsidR="007A1FED">
        <w:t> </w:t>
      </w:r>
      <w:r w:rsidR="00396769">
        <w:t>=</w:t>
      </w:r>
      <w:r w:rsidR="007A1FED">
        <w:t> </w:t>
      </w:r>
      <w:r w:rsidR="00396769">
        <w:t xml:space="preserve">1.6 to about </w:t>
      </w:r>
      <w:r w:rsidR="00396769" w:rsidRPr="007A1FED">
        <w:rPr>
          <w:i/>
        </w:rPr>
        <w:t>x</w:t>
      </w:r>
      <w:r w:rsidR="007A1FED">
        <w:t> </w:t>
      </w:r>
      <w:r w:rsidR="00396769">
        <w:t>=</w:t>
      </w:r>
      <w:r w:rsidR="007A1FED">
        <w:t> </w:t>
      </w:r>
      <w:r w:rsidR="00396769">
        <w:t xml:space="preserve">4.7 and </w:t>
      </w:r>
      <w:r w:rsidR="00220727">
        <w:t xml:space="preserve">is at </w:t>
      </w:r>
      <w:r w:rsidR="00220727">
        <w:rPr>
          <w:i/>
          <w:iCs/>
        </w:rPr>
        <w:t>y</w:t>
      </w:r>
      <w:r w:rsidR="007A1FED">
        <w:t> </w:t>
      </w:r>
      <w:r w:rsidR="00220727">
        <w:t>=</w:t>
      </w:r>
      <w:r w:rsidR="007A1FED">
        <w:t> </w:t>
      </w:r>
      <w:r w:rsidR="00DD7FA2">
        <w:t>–</w:t>
      </w:r>
      <w:r w:rsidR="00220727">
        <w:t>0.2.</w:t>
      </w:r>
      <w:r w:rsidR="005D306A">
        <w:t xml:space="preserve"> </w:t>
      </w:r>
      <w:r w:rsidR="00C6606A">
        <w:t xml:space="preserve">The length of the lower line segment </w:t>
      </w:r>
      <w:r w:rsidR="005D52BA">
        <w:t xml:space="preserve">indicates the horizontal separation between two successive vertical asymptotes when </w:t>
      </w:r>
      <w:r w:rsidR="005D52BA">
        <w:rPr>
          <w:i/>
          <w:iCs/>
        </w:rPr>
        <w:t>a</w:t>
      </w:r>
      <w:r w:rsidR="007A1FED">
        <w:t> </w:t>
      </w:r>
      <w:r w:rsidR="005D52BA">
        <w:t>=</w:t>
      </w:r>
      <w:r w:rsidR="007A1FED">
        <w:t> </w:t>
      </w:r>
      <w:r w:rsidR="005D52BA">
        <w:t xml:space="preserve">0.8 while the length of the upper </w:t>
      </w:r>
      <w:r w:rsidR="006A0E1C">
        <w:t xml:space="preserve">segment </w:t>
      </w:r>
      <w:r w:rsidR="005D52BA">
        <w:t xml:space="preserve">represents the distance between </w:t>
      </w:r>
      <w:r w:rsidR="000469DD">
        <w:t xml:space="preserve">the </w:t>
      </w:r>
      <w:r w:rsidR="005D52BA">
        <w:t xml:space="preserve">two vertical asymptotes when </w:t>
      </w:r>
      <w:r w:rsidR="005D52BA">
        <w:rPr>
          <w:i/>
          <w:iCs/>
        </w:rPr>
        <w:t>a</w:t>
      </w:r>
      <w:r w:rsidR="007A1FED">
        <w:t> </w:t>
      </w:r>
      <w:r w:rsidR="005D52BA">
        <w:t>=</w:t>
      </w:r>
      <w:r w:rsidR="007A1FED">
        <w:t> </w:t>
      </w:r>
      <w:r w:rsidR="005D52BA">
        <w:t>0.2.</w:t>
      </w:r>
      <w:r w:rsidR="005D306A">
        <w:t xml:space="preserve"> </w:t>
      </w:r>
      <w:r w:rsidR="005D52BA">
        <w:t xml:space="preserve">Clearly, the </w:t>
      </w:r>
      <w:r w:rsidR="00003E36">
        <w:t>l</w:t>
      </w:r>
      <w:r w:rsidR="00A75B6F">
        <w:t>ow</w:t>
      </w:r>
      <w:r w:rsidR="00003E36">
        <w:t xml:space="preserve">er distance is considerably shorter than the </w:t>
      </w:r>
      <w:r w:rsidR="00A75B6F">
        <w:t>upp</w:t>
      </w:r>
      <w:r w:rsidR="00003E36">
        <w:t xml:space="preserve">er distance. </w:t>
      </w:r>
    </w:p>
    <w:p w14:paraId="407AAE32" w14:textId="1EA6090E" w:rsidR="002907E2" w:rsidRDefault="005D52BA" w:rsidP="00DD7FA2">
      <w:pPr>
        <w:ind w:firstLine="360"/>
        <w:jc w:val="both"/>
      </w:pPr>
      <w:r>
        <w:t xml:space="preserve">On the other hand, if both </w:t>
      </w:r>
      <w:r w:rsidR="006A0E1C">
        <w:t xml:space="preserve">segments </w:t>
      </w:r>
      <w:r>
        <w:t xml:space="preserve">were </w:t>
      </w:r>
      <w:r w:rsidR="00396769">
        <w:t xml:space="preserve">instead extended to the left from the same two starting points </w:t>
      </w:r>
      <w:r>
        <w:t xml:space="preserve">until </w:t>
      </w:r>
      <w:r w:rsidR="00003E36">
        <w:t xml:space="preserve">they intersected </w:t>
      </w:r>
      <w:r w:rsidR="000469DD">
        <w:t xml:space="preserve">the </w:t>
      </w:r>
      <w:r w:rsidR="00396769">
        <w:t xml:space="preserve">previous </w:t>
      </w:r>
      <w:r w:rsidR="000469DD">
        <w:t xml:space="preserve">portion of </w:t>
      </w:r>
      <w:r w:rsidR="00003E36">
        <w:t xml:space="preserve">the cosine curve, then the </w:t>
      </w:r>
      <w:r w:rsidR="00003E36">
        <w:lastRenderedPageBreak/>
        <w:t xml:space="preserve">distance along the upper </w:t>
      </w:r>
      <w:r w:rsidR="006A0E1C">
        <w:t xml:space="preserve">segment </w:t>
      </w:r>
      <w:r w:rsidR="00003E36">
        <w:t xml:space="preserve">would be smaller than the distance along the lower </w:t>
      </w:r>
      <w:r w:rsidR="006A0E1C">
        <w:t>segment</w:t>
      </w:r>
      <w:r w:rsidR="004C2D4A">
        <w:t>.</w:t>
      </w:r>
      <w:r w:rsidR="00396769">
        <w:t xml:space="preserve"> See Figure</w:t>
      </w:r>
      <w:r w:rsidR="007A1FED">
        <w:t> </w:t>
      </w:r>
      <w:r w:rsidR="00396769">
        <w:t>5.</w:t>
      </w:r>
      <w:r w:rsidR="004C2D4A">
        <w:t xml:space="preserve"> Those</w:t>
      </w:r>
      <w:r w:rsidR="0048027D">
        <w:t xml:space="preserve"> </w:t>
      </w:r>
      <w:r w:rsidR="00003E36">
        <w:t xml:space="preserve">two vertical intercepts, while both are further apart, are such that the </w:t>
      </w:r>
      <w:r w:rsidR="00FC7F4F">
        <w:t xml:space="preserve">vertical asymptotes for </w:t>
      </w:r>
      <w:r w:rsidR="00FC7F4F">
        <w:rPr>
          <w:i/>
          <w:iCs/>
        </w:rPr>
        <w:t>a</w:t>
      </w:r>
      <w:r w:rsidR="007A1FED">
        <w:t> </w:t>
      </w:r>
      <w:r w:rsidR="00FC7F4F">
        <w:t>=</w:t>
      </w:r>
      <w:r w:rsidR="007A1FED">
        <w:t> </w:t>
      </w:r>
      <w:r w:rsidR="00FC7F4F">
        <w:t xml:space="preserve">0.8 are further apart than are the equivalent vertical asymptotes for </w:t>
      </w:r>
      <w:r w:rsidR="00FC7F4F">
        <w:rPr>
          <w:i/>
          <w:iCs/>
        </w:rPr>
        <w:t>a</w:t>
      </w:r>
      <w:r w:rsidR="007A1FED">
        <w:t> </w:t>
      </w:r>
      <w:r w:rsidR="00FC7F4F">
        <w:t>=</w:t>
      </w:r>
      <w:r w:rsidR="007A1FED">
        <w:t> </w:t>
      </w:r>
      <w:r w:rsidR="00FC7F4F">
        <w:t>0.2.</w:t>
      </w:r>
      <w:r w:rsidR="005D306A">
        <w:t xml:space="preserve"> </w:t>
      </w:r>
      <w:r w:rsidR="00F228E7">
        <w:t xml:space="preserve">In general, the larger </w:t>
      </w:r>
      <w:r w:rsidR="006A0E1C">
        <w:t xml:space="preserve">the value of </w:t>
      </w:r>
      <w:r w:rsidR="00F228E7">
        <w:rPr>
          <w:i/>
          <w:iCs/>
        </w:rPr>
        <w:t>a</w:t>
      </w:r>
      <w:r w:rsidR="004C2D4A">
        <w:t xml:space="preserve"> is in any tangentoidal function</w:t>
      </w:r>
      <w:r w:rsidR="00F228E7">
        <w:t xml:space="preserve">, the greater the separation between one </w:t>
      </w:r>
      <w:r w:rsidR="0048027D">
        <w:t xml:space="preserve">successive </w:t>
      </w:r>
      <w:r w:rsidR="00F228E7">
        <w:t xml:space="preserve">pair of vertical asymptotes and </w:t>
      </w:r>
      <w:r w:rsidR="004C2D4A">
        <w:t xml:space="preserve">hence </w:t>
      </w:r>
      <w:r w:rsidR="00F228E7">
        <w:t xml:space="preserve">the smaller the separation between the subsequent </w:t>
      </w:r>
      <w:r w:rsidR="00A75B6F">
        <w:t xml:space="preserve">or preceding </w:t>
      </w:r>
      <w:r w:rsidR="00F228E7">
        <w:t>pair.</w:t>
      </w:r>
      <w:r w:rsidR="00651650">
        <w:t xml:space="preserve"> However, for any value of</w:t>
      </w:r>
      <w:r w:rsidR="007A1FED">
        <w:t> </w:t>
      </w:r>
      <w:r w:rsidR="00651650">
        <w:rPr>
          <w:i/>
          <w:iCs/>
        </w:rPr>
        <w:t>a</w:t>
      </w:r>
      <w:r w:rsidR="00651650">
        <w:t xml:space="preserve">, the sum of the two distances will always </w:t>
      </w:r>
      <w:r w:rsidR="00CC4DC9">
        <w:rPr>
          <w:noProof/>
        </w:rPr>
        <mc:AlternateContent>
          <mc:Choice Requires="wps">
            <w:drawing>
              <wp:anchor distT="0" distB="0" distL="114300" distR="114300" simplePos="0" relativeHeight="251663360" behindDoc="0" locked="0" layoutInCell="1" allowOverlap="1" wp14:anchorId="61D28F4A" wp14:editId="6EC97A6A">
                <wp:simplePos x="0" y="0"/>
                <wp:positionH relativeFrom="column">
                  <wp:posOffset>0</wp:posOffset>
                </wp:positionH>
                <wp:positionV relativeFrom="paragraph">
                  <wp:posOffset>4486275</wp:posOffset>
                </wp:positionV>
                <wp:extent cx="4676775" cy="635"/>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4676775" cy="635"/>
                        </a:xfrm>
                        <a:prstGeom prst="rect">
                          <a:avLst/>
                        </a:prstGeom>
                        <a:solidFill>
                          <a:prstClr val="white"/>
                        </a:solidFill>
                        <a:ln>
                          <a:noFill/>
                        </a:ln>
                        <a:effectLst/>
                      </wps:spPr>
                      <wps:txbx>
                        <w:txbxContent>
                          <w:p w14:paraId="2A92135A" w14:textId="7BBCAADD" w:rsidR="00CC4DC9" w:rsidRPr="00BF5F3A" w:rsidRDefault="00CC4DC9" w:rsidP="007A1FED">
                            <w:pPr>
                              <w:pStyle w:val="Caption"/>
                            </w:pPr>
                            <w:r w:rsidRPr="00B779D8">
                              <w:t xml:space="preserve">Figure </w:t>
                            </w:r>
                            <w:r>
                              <w:t>5</w:t>
                            </w:r>
                            <w:r w:rsidRPr="00B779D8">
                              <w:t>: Graph of the cosine and lines connecting successive solutions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1D28F4A" id="_x0000_t202" coordsize="21600,21600" o:spt="202" path="m,l,21600r21600,l21600,xe">
                <v:stroke joinstyle="miter"/>
                <v:path gradientshapeok="t" o:connecttype="rect"/>
              </v:shapetype>
              <v:shape id="Text Box 7" o:spid="_x0000_s1026" type="#_x0000_t202" style="position:absolute;left:0;text-align:left;margin-left:0;margin-top:353.25pt;width:368.2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" stroked="f">
                <v:textbox style="mso-fit-shape-to-text:t" inset="0,0,0,0">
                  <w:txbxContent>
                    <w:p w14:paraId="2A92135A" w14:textId="7BBCAADD" w:rsidR="00CC4DC9" w:rsidRPr="00BF5F3A" w:rsidRDefault="00CC4DC9" w:rsidP="007A1FED">
                      <w:pPr>
                        <w:pStyle w:val="Caption"/>
                      </w:pPr>
                      <w:r w:rsidRPr="00B779D8">
                        <w:t xml:space="preserve">Figure </w:t>
                      </w:r>
                      <w:r>
                        <w:t>5</w:t>
                      </w:r>
                      <w:r w:rsidRPr="00B779D8">
                        <w:t>: Graph of the cosine and lines connecting successive solutions</w:t>
                      </w:r>
                    </w:p>
                  </w:txbxContent>
                </v:textbox>
                <w10:wrap type="square"/>
              </v:shape>
            </w:pict>
          </mc:Fallback>
        </mc:AlternateContent>
      </w:r>
      <w:r w:rsidR="00651650">
        <w:t xml:space="preserve">equal 2π, </w:t>
      </w:r>
      <w:r w:rsidR="00A75B6F">
        <w:t>the</w:t>
      </w:r>
      <w:r w:rsidR="00651650">
        <w:t xml:space="preserve"> period of the tangentoidal </w:t>
      </w:r>
      <w:r w:rsidR="0048027D">
        <w:rPr>
          <w:noProof/>
        </w:rPr>
        <w:drawing>
          <wp:anchor distT="0" distB="0" distL="114300" distR="114300" simplePos="0" relativeHeight="251661312" behindDoc="0" locked="0" layoutInCell="1" allowOverlap="1" wp14:anchorId="23744B36" wp14:editId="68337267">
            <wp:simplePos x="0" y="0"/>
            <wp:positionH relativeFrom="margin">
              <wp:align>left</wp:align>
            </wp:positionH>
            <wp:positionV relativeFrom="paragraph">
              <wp:posOffset>1438275</wp:posOffset>
            </wp:positionV>
            <wp:extent cx="4676775" cy="2952750"/>
            <wp:effectExtent l="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angentoidal 5a.JPG"/>
                    <pic:cNvPicPr/>
                  </pic:nvPicPr>
                  <pic:blipFill>
                    <a:blip r:embed="rId19">
                      <a:extLst>
                        <a:ext uri="{28A0092B-C50C-407E-A947-70E740481C1C}">
                          <a14:useLocalDpi xmlns:a14="http://schemas.microsoft.com/office/drawing/2010/main" val="0"/>
                        </a:ext>
                      </a:extLst>
                    </a:blip>
                    <a:stretch>
                      <a:fillRect/>
                    </a:stretch>
                  </pic:blipFill>
                  <pic:spPr>
                    <a:xfrm>
                      <a:off x="0" y="0"/>
                      <a:ext cx="4676775" cy="2952750"/>
                    </a:xfrm>
                    <a:prstGeom prst="rect">
                      <a:avLst/>
                    </a:prstGeom>
                  </pic:spPr>
                </pic:pic>
              </a:graphicData>
            </a:graphic>
          </wp:anchor>
        </w:drawing>
      </w:r>
      <w:r w:rsidR="00651650">
        <w:t>function.</w:t>
      </w:r>
    </w:p>
    <w:p w14:paraId="40437AD4" w14:textId="2216A8AC" w:rsidR="00DD7FA2" w:rsidRDefault="006F4CD0" w:rsidP="00DD7FA2">
      <w:pPr>
        <w:ind w:firstLine="360"/>
        <w:jc w:val="both"/>
        <w:rPr>
          <w:i/>
          <w:iCs/>
        </w:rPr>
      </w:pPr>
      <w:r>
        <w:t xml:space="preserve">Furthermore, as </w:t>
      </w:r>
      <w:r>
        <w:rPr>
          <w:i/>
          <w:iCs/>
        </w:rPr>
        <w:t>a</w:t>
      </w:r>
      <w:r>
        <w:t xml:space="preserve"> gets closer and closer to</w:t>
      </w:r>
      <w:r w:rsidR="007A1FED">
        <w:t> </w:t>
      </w:r>
      <w:r>
        <w:t xml:space="preserve">1, the above principle continues in play and the separation between one pair of successive vertical asymptotes approaches 2π and the </w:t>
      </w:r>
      <w:r w:rsidR="00A37539">
        <w:t>preceding or subsequent</w:t>
      </w:r>
      <w:r>
        <w:t xml:space="preserve"> pair of vertical asymptotes approaches</w:t>
      </w:r>
      <w:r w:rsidR="007A1FED">
        <w:t> </w:t>
      </w:r>
      <w:r>
        <w:t>0.</w:t>
      </w:r>
      <w:r w:rsidR="005D306A">
        <w:t xml:space="preserve"> </w:t>
      </w:r>
      <w:r>
        <w:t>This follows because the equation cos</w:t>
      </w:r>
      <w:r w:rsidR="007A1FED">
        <w:t> </w:t>
      </w:r>
      <w:r>
        <w:rPr>
          <w:i/>
          <w:iCs/>
        </w:rPr>
        <w:t>x</w:t>
      </w:r>
      <w:r w:rsidR="007A1FED">
        <w:t> </w:t>
      </w:r>
      <w:r>
        <w:t>=</w:t>
      </w:r>
      <w:r w:rsidR="007A1FED">
        <w:t> </w:t>
      </w:r>
      <w:r w:rsidR="00DD7FA2">
        <w:t>–</w:t>
      </w:r>
      <w:r>
        <w:t xml:space="preserve">1 has only one </w:t>
      </w:r>
      <w:r w:rsidR="00863340">
        <w:t xml:space="preserve">root in each </w:t>
      </w:r>
      <w:r w:rsidR="00A30F2B">
        <w:t>branch</w:t>
      </w:r>
      <w:r w:rsidR="00863340">
        <w:t xml:space="preserve"> of the function.</w:t>
      </w:r>
    </w:p>
    <w:p w14:paraId="3A1C6EFE" w14:textId="3150A835" w:rsidR="00863340" w:rsidRPr="00DD7FA2" w:rsidRDefault="00863340" w:rsidP="00DD7FA2">
      <w:pPr>
        <w:ind w:firstLine="360"/>
        <w:jc w:val="both"/>
        <w:rPr>
          <w:i/>
          <w:iCs/>
        </w:rPr>
      </w:pPr>
      <w:r>
        <w:t xml:space="preserve">We next consider what happens if </w:t>
      </w:r>
      <w:r>
        <w:rPr>
          <w:i/>
          <w:iCs/>
        </w:rPr>
        <w:t>a</w:t>
      </w:r>
      <w:r w:rsidR="007A1FED">
        <w:t> </w:t>
      </w:r>
      <w:r>
        <w:t>&gt;</w:t>
      </w:r>
      <w:r w:rsidR="007A1FED">
        <w:t> </w:t>
      </w:r>
      <w:r>
        <w:t xml:space="preserve">1, say </w:t>
      </w:r>
      <w:r>
        <w:rPr>
          <w:i/>
          <w:iCs/>
        </w:rPr>
        <w:t>a</w:t>
      </w:r>
      <w:r w:rsidR="007A1FED">
        <w:t> </w:t>
      </w:r>
      <w:r>
        <w:t>=</w:t>
      </w:r>
      <w:r w:rsidR="007A1FED">
        <w:t> </w:t>
      </w:r>
      <w:r>
        <w:t>1.2.</w:t>
      </w:r>
      <w:r w:rsidRPr="00325650">
        <w:t xml:space="preserve"> </w:t>
      </w:r>
      <w:r w:rsidR="00325650" w:rsidRPr="00325650">
        <w:rPr>
          <w:rStyle w:val="cf01"/>
          <w:rFonts w:ascii="Times New Roman" w:hAnsi="Times New Roman" w:cs="Times New Roman"/>
          <w:sz w:val="24"/>
          <w:szCs w:val="24"/>
        </w:rPr>
        <w:t xml:space="preserve">For the tangentoidal function </w:t>
      </w:r>
      <w:r w:rsidR="007A1FED" w:rsidRPr="007A1FED">
        <w:rPr>
          <w:rStyle w:val="cf01"/>
          <w:rFonts w:ascii="Times New Roman" w:hAnsi="Times New Roman" w:cs="Times New Roman"/>
          <w:position w:val="-14"/>
          <w:sz w:val="24"/>
          <w:szCs w:val="24"/>
        </w:rPr>
        <w:object w:dxaOrig="1900" w:dyaOrig="400" w14:anchorId="5D9FB4FC">
          <v:shape id="_x0000_i1054" type="#_x0000_t75" style="width:95pt;height:20pt" o:ole="">
            <v:imagedata r:id="rId20" o:title=""/>
          </v:shape>
          <o:OLEObject Type="Embed" ProgID="Equation.DSMT4" ShapeID="_x0000_i1054" DrawAspect="Content" ObjectID="_1741950424" r:id="rId21"/>
        </w:object>
      </w:r>
      <w:r w:rsidR="007A1FED">
        <w:rPr>
          <w:rStyle w:val="cf01"/>
          <w:rFonts w:ascii="Times New Roman" w:hAnsi="Times New Roman" w:cs="Times New Roman"/>
          <w:sz w:val="24"/>
          <w:szCs w:val="24"/>
        </w:rPr>
        <w:t xml:space="preserve"> </w:t>
      </w:r>
      <w:r>
        <w:t xml:space="preserve">the denominator </w:t>
      </w:r>
      <w:r w:rsidR="007A1FED" w:rsidRPr="007A1FED">
        <w:rPr>
          <w:position w:val="-6"/>
        </w:rPr>
        <w:object w:dxaOrig="1020" w:dyaOrig="279" w14:anchorId="483E6D44">
          <v:shape id="_x0000_i1057" type="#_x0000_t75" style="width:51pt;height:13.95pt" o:ole="">
            <v:imagedata r:id="rId22" o:title=""/>
          </v:shape>
          <o:OLEObject Type="Embed" ProgID="Equation.DSMT4" ShapeID="_x0000_i1057" DrawAspect="Content" ObjectID="_1741950425" r:id="rId23"/>
        </w:object>
      </w:r>
      <w:r w:rsidR="007A1FED">
        <w:t xml:space="preserve"> </w:t>
      </w:r>
      <w:r>
        <w:t>cannot be zero for any real</w:t>
      </w:r>
      <w:r w:rsidR="007A1FED">
        <w:t> </w:t>
      </w:r>
      <w:r>
        <w:rPr>
          <w:i/>
          <w:iCs/>
        </w:rPr>
        <w:t>x</w:t>
      </w:r>
      <w:r>
        <w:t>, so there cannot be any vertical asymptotes</w:t>
      </w:r>
      <w:r w:rsidR="00D713D7">
        <w:t>.</w:t>
      </w:r>
      <w:r w:rsidR="005D306A">
        <w:t xml:space="preserve"> </w:t>
      </w:r>
      <w:r w:rsidR="00D713D7">
        <w:t>Figure</w:t>
      </w:r>
      <w:r w:rsidR="007A1FED">
        <w:t> </w:t>
      </w:r>
      <w:r w:rsidR="00215E1B">
        <w:t xml:space="preserve">6 </w:t>
      </w:r>
      <w:r w:rsidR="00D713D7">
        <w:t>shows the corresponding graph for this tangentoidal function</w:t>
      </w:r>
      <w:r w:rsidR="007A1FED">
        <w:t>,</w:t>
      </w:r>
      <w:r w:rsidR="00D713D7">
        <w:t xml:space="preserve"> and we observe a shape that looks like a highly distorted sinusoidal pattern.</w:t>
      </w:r>
      <w:r w:rsidR="005D306A">
        <w:t xml:space="preserve"> </w:t>
      </w:r>
      <w:r w:rsidR="00D713D7">
        <w:t>It has zeros for every integer multiple of π</w:t>
      </w:r>
      <w:r w:rsidR="00C721A9">
        <w:t xml:space="preserve"> and </w:t>
      </w:r>
      <w:r w:rsidR="00D713D7">
        <w:t>is periodic</w:t>
      </w:r>
      <w:r>
        <w:t xml:space="preserve"> </w:t>
      </w:r>
      <w:r w:rsidR="00C721A9">
        <w:t>with period</w:t>
      </w:r>
      <w:r w:rsidR="007A1FED">
        <w:t> </w:t>
      </w:r>
      <w:r w:rsidR="00C721A9">
        <w:t>2π.</w:t>
      </w:r>
      <w:r w:rsidR="005D306A">
        <w:t xml:space="preserve"> </w:t>
      </w:r>
      <w:r w:rsidR="001808F9">
        <w:t>Figure</w:t>
      </w:r>
      <w:r w:rsidR="007A1FED">
        <w:t> </w:t>
      </w:r>
      <w:r w:rsidR="00215E1B">
        <w:t xml:space="preserve">7 </w:t>
      </w:r>
      <w:r w:rsidR="001808F9">
        <w:t xml:space="preserve">shows the graph </w:t>
      </w:r>
      <w:r w:rsidR="00BB40A1">
        <w:t xml:space="preserve">for </w:t>
      </w:r>
      <w:r w:rsidR="00BB40A1">
        <w:rPr>
          <w:i/>
          <w:iCs/>
        </w:rPr>
        <w:t>a</w:t>
      </w:r>
      <w:r w:rsidR="007A1FED">
        <w:t> </w:t>
      </w:r>
      <w:r w:rsidR="00BB40A1">
        <w:t>=</w:t>
      </w:r>
      <w:r w:rsidR="007A1FED">
        <w:t> </w:t>
      </w:r>
      <w:r w:rsidR="00BB40A1">
        <w:t>1.8</w:t>
      </w:r>
      <w:r w:rsidR="0001595B">
        <w:t>, which appears somewhat more like a sinusoidal curve.</w:t>
      </w:r>
      <w:r w:rsidR="005D306A">
        <w:t xml:space="preserve"> </w:t>
      </w:r>
      <w:r w:rsidR="0001595B">
        <w:t xml:space="preserve">Notice that the amplitude of the waves </w:t>
      </w:r>
      <w:r w:rsidR="000469DD">
        <w:t>is considerably</w:t>
      </w:r>
      <w:r w:rsidR="0001595B">
        <w:t xml:space="preserve"> smaller than that in Figure</w:t>
      </w:r>
      <w:r w:rsidR="007A1FED">
        <w:t> </w:t>
      </w:r>
      <w:r w:rsidR="00215E1B">
        <w:t>6</w:t>
      </w:r>
      <w:r w:rsidR="0001595B">
        <w:t>.</w:t>
      </w:r>
      <w:r w:rsidR="005D306A">
        <w:t xml:space="preserve"> </w:t>
      </w:r>
      <w:r w:rsidR="00BB40A1">
        <w:t>Figure</w:t>
      </w:r>
      <w:r w:rsidR="007A1FED">
        <w:t> </w:t>
      </w:r>
      <w:r w:rsidR="00215E1B">
        <w:t xml:space="preserve">8 </w:t>
      </w:r>
      <w:r w:rsidR="00BB40A1">
        <w:t xml:space="preserve">shows the graph when </w:t>
      </w:r>
      <w:r w:rsidR="00BB40A1">
        <w:rPr>
          <w:i/>
          <w:iCs/>
        </w:rPr>
        <w:t>a</w:t>
      </w:r>
      <w:r w:rsidR="007A1FED">
        <w:t> </w:t>
      </w:r>
      <w:r w:rsidR="00BB40A1">
        <w:t>=</w:t>
      </w:r>
      <w:r w:rsidR="007A1FED">
        <w:t> </w:t>
      </w:r>
      <w:r w:rsidR="00BB40A1">
        <w:t>2.5</w:t>
      </w:r>
      <w:r w:rsidR="0001595B">
        <w:t xml:space="preserve"> and this looks even more sinusoidal with an even smaller amplitude.</w:t>
      </w:r>
      <w:r w:rsidR="005D306A">
        <w:t xml:space="preserve"> </w:t>
      </w:r>
      <w:r w:rsidR="0001595B">
        <w:t xml:space="preserve">Finally, </w:t>
      </w:r>
      <w:r w:rsidR="009A4590">
        <w:t>Figure</w:t>
      </w:r>
      <w:r w:rsidR="007A1FED">
        <w:t> </w:t>
      </w:r>
      <w:r w:rsidR="00215E1B">
        <w:t xml:space="preserve">9 </w:t>
      </w:r>
      <w:r w:rsidR="009A4590">
        <w:t xml:space="preserve">shows the graph for </w:t>
      </w:r>
      <w:r w:rsidR="009A4590">
        <w:rPr>
          <w:i/>
          <w:iCs/>
        </w:rPr>
        <w:t>a</w:t>
      </w:r>
      <w:r w:rsidR="007A1FED">
        <w:t> </w:t>
      </w:r>
      <w:r w:rsidR="009A4590">
        <w:t>=</w:t>
      </w:r>
      <w:r w:rsidR="007A1FED">
        <w:t> </w:t>
      </w:r>
      <w:r w:rsidR="0001595B">
        <w:t>5</w:t>
      </w:r>
      <w:r w:rsidR="00CD787D">
        <w:t xml:space="preserve"> and it looks quite sinusoidal with an amplitude of </w:t>
      </w:r>
      <w:r w:rsidR="000469DD">
        <w:t>about</w:t>
      </w:r>
      <w:r w:rsidR="007A1FED">
        <w:t> </w:t>
      </w:r>
      <w:r w:rsidR="00CD787D">
        <w:t>0.</w:t>
      </w:r>
      <w:r w:rsidR="007F09D3">
        <w:t>2</w:t>
      </w:r>
      <w:r w:rsidR="0001595B">
        <w:t>.</w:t>
      </w:r>
    </w:p>
    <w:p w14:paraId="5AC49F49" w14:textId="0A8B7E83" w:rsidR="003C5DFF" w:rsidRDefault="00DD7FA2" w:rsidP="003C5DFF">
      <w:pPr>
        <w:keepNext/>
        <w:jc w:val="both"/>
      </w:pPr>
      <w:r>
        <w:rPr>
          <w:noProof/>
        </w:rPr>
        <w:lastRenderedPageBreak/>
        <w:drawing>
          <wp:inline distT="0" distB="0" distL="0" distR="0" wp14:anchorId="0357C822" wp14:editId="59A5812A">
            <wp:extent cx="2408293" cy="2073965"/>
            <wp:effectExtent l="0" t="0" r="0" b="2540"/>
            <wp:docPr id="8" name="Picture 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line char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2433306" cy="2095505"/>
                    </a:xfrm>
                    <a:prstGeom prst="rect">
                      <a:avLst/>
                    </a:prstGeom>
                  </pic:spPr>
                </pic:pic>
              </a:graphicData>
            </a:graphic>
          </wp:inline>
        </w:drawing>
      </w:r>
    </w:p>
    <w:p w14:paraId="24B037E2" w14:textId="094E5A71" w:rsidR="00DD7FA2" w:rsidRDefault="003C5DFF" w:rsidP="003C5DFF">
      <w:pPr>
        <w:pStyle w:val="Caption"/>
        <w:jc w:val="both"/>
        <w:rPr>
          <w:i w:val="0"/>
          <w:iCs w:val="0"/>
        </w:rPr>
      </w:pPr>
      <w:r>
        <w:t xml:space="preserve">Figure </w:t>
      </w:r>
      <w:r w:rsidR="00215E1B">
        <w:t>6</w:t>
      </w:r>
      <w:r>
        <w:t xml:space="preserve">: Tangentoidal function with </w:t>
      </w:r>
      <w:r w:rsidRPr="007F5B75">
        <w:t>a</w:t>
      </w:r>
      <w:r>
        <w:rPr>
          <w:i w:val="0"/>
          <w:iCs w:val="0"/>
        </w:rPr>
        <w:t xml:space="preserve"> = 1.2</w:t>
      </w:r>
    </w:p>
    <w:p w14:paraId="29A1F371" w14:textId="175C974B" w:rsidR="005E53E5" w:rsidRDefault="00DD7FA2" w:rsidP="003C5DFF">
      <w:pPr>
        <w:pStyle w:val="Caption"/>
        <w:jc w:val="both"/>
      </w:pPr>
      <w:r>
        <w:rPr>
          <w:noProof/>
        </w:rPr>
        <w:drawing>
          <wp:inline distT="0" distB="0" distL="0" distR="0" wp14:anchorId="0CF5E596" wp14:editId="50756B1B">
            <wp:extent cx="2398395" cy="1927860"/>
            <wp:effectExtent l="0" t="0" r="1905" b="0"/>
            <wp:docPr id="9" name="Picture 9" descr="Chart, diagram,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diagram, line chart&#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2398395" cy="1927860"/>
                    </a:xfrm>
                    <a:prstGeom prst="rect">
                      <a:avLst/>
                    </a:prstGeom>
                  </pic:spPr>
                </pic:pic>
              </a:graphicData>
            </a:graphic>
          </wp:inline>
        </w:drawing>
      </w:r>
    </w:p>
    <w:p w14:paraId="61095771" w14:textId="1DF0447F" w:rsidR="00DD7FA2" w:rsidRPr="00BD537B" w:rsidRDefault="00DD7FA2" w:rsidP="00DD7FA2">
      <w:pPr>
        <w:pStyle w:val="Caption"/>
        <w:rPr>
          <w:noProof/>
          <w:sz w:val="24"/>
          <w:szCs w:val="24"/>
        </w:rPr>
      </w:pPr>
      <w:r>
        <w:t xml:space="preserve">Figure </w:t>
      </w:r>
      <w:r w:rsidR="00215E1B">
        <w:t>7</w:t>
      </w:r>
      <w:r>
        <w:t>: Tangentoidal function with a = 1.8</w:t>
      </w:r>
    </w:p>
    <w:p w14:paraId="5624E8F1" w14:textId="77777777" w:rsidR="00DD7FA2" w:rsidRPr="00DD7FA2" w:rsidRDefault="00DD7FA2" w:rsidP="00DD7FA2"/>
    <w:p w14:paraId="5860D0A6" w14:textId="4C350A4B" w:rsidR="00AC2540" w:rsidRDefault="00AC2540" w:rsidP="00AC2540">
      <w:pPr>
        <w:keepNext/>
        <w:jc w:val="both"/>
      </w:pPr>
      <w:r>
        <w:rPr>
          <w:noProof/>
        </w:rPr>
        <w:drawing>
          <wp:inline distT="0" distB="0" distL="0" distR="0" wp14:anchorId="4902788E" wp14:editId="29D8BE1B">
            <wp:extent cx="2352261" cy="1956554"/>
            <wp:effectExtent l="0" t="0" r="0" b="5715"/>
            <wp:docPr id="11" name="Picture 1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line chart&#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2429224" cy="2020570"/>
                    </a:xfrm>
                    <a:prstGeom prst="rect">
                      <a:avLst/>
                    </a:prstGeom>
                  </pic:spPr>
                </pic:pic>
              </a:graphicData>
            </a:graphic>
          </wp:inline>
        </w:drawing>
      </w:r>
    </w:p>
    <w:p w14:paraId="1531456D" w14:textId="25806C64" w:rsidR="00AC2540" w:rsidRDefault="00AC2540" w:rsidP="00AC2540">
      <w:pPr>
        <w:pStyle w:val="Caption"/>
        <w:jc w:val="both"/>
      </w:pPr>
      <w:r>
        <w:t xml:space="preserve">Figure </w:t>
      </w:r>
      <w:r w:rsidR="00215E1B">
        <w:t>8</w:t>
      </w:r>
      <w:r>
        <w:t>: Tangentoidal function with a = 2</w:t>
      </w:r>
      <w:r w:rsidR="00A549C3">
        <w:t>.5</w:t>
      </w:r>
    </w:p>
    <w:p w14:paraId="6A72A922" w14:textId="43F9117C" w:rsidR="00DD7FA2" w:rsidRDefault="00DD7FA2" w:rsidP="00DD7FA2">
      <w:r>
        <w:rPr>
          <w:noProof/>
        </w:rPr>
        <w:lastRenderedPageBreak/>
        <w:drawing>
          <wp:inline distT="0" distB="0" distL="0" distR="0" wp14:anchorId="6D78D726" wp14:editId="4FE2CA16">
            <wp:extent cx="2524760" cy="1490345"/>
            <wp:effectExtent l="0" t="0" r="8890" b="0"/>
            <wp:docPr id="12" name="Picture 12" descr="Chart, diagram,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diagram, line chart&#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2524760" cy="1490345"/>
                    </a:xfrm>
                    <a:prstGeom prst="rect">
                      <a:avLst/>
                    </a:prstGeom>
                  </pic:spPr>
                </pic:pic>
              </a:graphicData>
            </a:graphic>
          </wp:inline>
        </w:drawing>
      </w:r>
    </w:p>
    <w:p w14:paraId="7BF6C2A5" w14:textId="4ACB1145" w:rsidR="00DD7FA2" w:rsidRPr="00392D25" w:rsidRDefault="00DD7FA2" w:rsidP="00DD7FA2">
      <w:pPr>
        <w:pStyle w:val="Caption"/>
        <w:rPr>
          <w:noProof/>
          <w:sz w:val="24"/>
          <w:szCs w:val="24"/>
        </w:rPr>
      </w:pPr>
      <w:r>
        <w:t xml:space="preserve">Figure </w:t>
      </w:r>
      <w:r w:rsidR="00215E1B">
        <w:t>9</w:t>
      </w:r>
      <w:r>
        <w:t>: Tangentoidal function with a = 5</w:t>
      </w:r>
    </w:p>
    <w:p w14:paraId="0860256C" w14:textId="455BB3E1" w:rsidR="00AC2540" w:rsidRDefault="00AC2540" w:rsidP="00AD42E8">
      <w:pPr>
        <w:jc w:val="both"/>
      </w:pPr>
    </w:p>
    <w:p w14:paraId="561F052D" w14:textId="52E83C8C" w:rsidR="00CD787D" w:rsidRDefault="00CD787D" w:rsidP="00DD7FA2">
      <w:pPr>
        <w:ind w:firstLine="360"/>
        <w:jc w:val="both"/>
      </w:pPr>
      <w:r>
        <w:t>To understand what is happening, suppose that</w:t>
      </w:r>
      <w:r w:rsidR="00A549C3">
        <w:t>, for argument’s sake,</w:t>
      </w:r>
      <w:r>
        <w:t xml:space="preserve"> </w:t>
      </w:r>
      <w:r>
        <w:rPr>
          <w:i/>
          <w:iCs/>
        </w:rPr>
        <w:t>a</w:t>
      </w:r>
      <w:r w:rsidR="007F5B75">
        <w:t> </w:t>
      </w:r>
      <w:r>
        <w:t>=</w:t>
      </w:r>
      <w:r w:rsidR="007F5B75">
        <w:t> </w:t>
      </w:r>
      <w:r>
        <w:t xml:space="preserve">10, so the formula for the tangentoidal </w:t>
      </w:r>
      <w:r w:rsidRPr="00AF79CD">
        <w:t>function</w:t>
      </w:r>
      <w:r>
        <w:t xml:space="preserve"> is</w:t>
      </w:r>
      <w:r w:rsidR="00DD7FA2">
        <w:t xml:space="preserve"> </w:t>
      </w:r>
      <w:r w:rsidR="007F5B75" w:rsidRPr="007F5B75">
        <w:rPr>
          <w:position w:val="-14"/>
        </w:rPr>
        <w:object w:dxaOrig="2200" w:dyaOrig="400" w14:anchorId="0EB7DD19">
          <v:shape id="_x0000_i1072" type="#_x0000_t75" style="width:110pt;height:20pt" o:ole="">
            <v:imagedata r:id="rId28" o:title=""/>
          </v:shape>
          <o:OLEObject Type="Embed" ProgID="Equation.DSMT4" ShapeID="_x0000_i1072" DrawAspect="Content" ObjectID="_1741950426" r:id="rId29"/>
        </w:object>
      </w:r>
    </w:p>
    <w:p w14:paraId="1A1BC49F" w14:textId="41ECB44D" w:rsidR="00CD787D" w:rsidRDefault="00CD787D" w:rsidP="00DD7FA2">
      <w:pPr>
        <w:ind w:firstLine="360"/>
        <w:jc w:val="both"/>
      </w:pPr>
      <w:r>
        <w:t xml:space="preserve">Clearly, the denominator will </w:t>
      </w:r>
      <w:r w:rsidR="00A37539">
        <w:t>never</w:t>
      </w:r>
      <w:r>
        <w:t xml:space="preserve"> be zero; in fact, the denom</w:t>
      </w:r>
      <w:r w:rsidR="00A42A7F">
        <w:t>inator varies only between 9 and</w:t>
      </w:r>
      <w:r w:rsidR="007F5B75">
        <w:t> </w:t>
      </w:r>
      <w:r w:rsidR="00A42A7F">
        <w:t>11.</w:t>
      </w:r>
      <w:r w:rsidR="005D306A">
        <w:t xml:space="preserve"> </w:t>
      </w:r>
      <w:r w:rsidR="00A42A7F">
        <w:t>Consequently, the value of the function is essentially equal to sin</w:t>
      </w:r>
      <w:r w:rsidR="007F5B75">
        <w:t> </w:t>
      </w:r>
      <w:r w:rsidR="00A42A7F">
        <w:rPr>
          <w:i/>
          <w:iCs/>
        </w:rPr>
        <w:t>x</w:t>
      </w:r>
      <w:r w:rsidR="00A42A7F">
        <w:t xml:space="preserve"> divided by </w:t>
      </w:r>
      <w:r w:rsidR="00972793">
        <w:t>a quantity that varies between 9 and</w:t>
      </w:r>
      <w:r w:rsidR="007F5B75">
        <w:t> </w:t>
      </w:r>
      <w:r w:rsidR="00972793">
        <w:t>11</w:t>
      </w:r>
      <w:r w:rsidR="00325650">
        <w:t>, inclusive,</w:t>
      </w:r>
      <w:r w:rsidR="00972793">
        <w:t xml:space="preserve"> and the result will be, roughly, </w:t>
      </w:r>
      <w:r w:rsidR="00325650">
        <w:t xml:space="preserve">a function with amplitude </w:t>
      </w:r>
      <w:r w:rsidR="00972793">
        <w:t xml:space="preserve">one-tenth </w:t>
      </w:r>
      <w:r w:rsidR="007F09D3">
        <w:t xml:space="preserve">the </w:t>
      </w:r>
      <w:r w:rsidR="00325650">
        <w:t xml:space="preserve">amplitude </w:t>
      </w:r>
      <w:r w:rsidR="00972793">
        <w:t>of the sine function.</w:t>
      </w:r>
      <w:r w:rsidR="005D306A">
        <w:t xml:space="preserve"> </w:t>
      </w:r>
      <w:r w:rsidR="00972793">
        <w:t>That is, as</w:t>
      </w:r>
      <w:r w:rsidR="003A3B85">
        <w:t xml:space="preserve"> </w:t>
      </w:r>
      <w:proofErr w:type="gramStart"/>
      <w:r w:rsidR="003A3B85">
        <w:rPr>
          <w:i/>
          <w:iCs/>
        </w:rPr>
        <w:t>a</w:t>
      </w:r>
      <w:proofErr w:type="gramEnd"/>
      <w:r w:rsidR="003A3B85">
        <w:t xml:space="preserve"> increases, the effect of the cosine term in the denominator is </w:t>
      </w:r>
      <w:r w:rsidR="00325650">
        <w:t>diminished</w:t>
      </w:r>
      <w:r w:rsidR="003A3B85">
        <w:t xml:space="preserve"> </w:t>
      </w:r>
      <w:r w:rsidR="001C1D60">
        <w:t xml:space="preserve">on a proportional basis </w:t>
      </w:r>
      <w:r w:rsidR="003A3B85">
        <w:t xml:space="preserve">by the size of </w:t>
      </w:r>
      <w:r w:rsidR="003A3B85">
        <w:rPr>
          <w:i/>
          <w:iCs/>
        </w:rPr>
        <w:t>a</w:t>
      </w:r>
      <w:r w:rsidR="003A3B85">
        <w:t xml:space="preserve"> and so the </w:t>
      </w:r>
      <w:r w:rsidR="00325650">
        <w:t xml:space="preserve">tangentoidal </w:t>
      </w:r>
      <w:r w:rsidR="003A3B85">
        <w:t xml:space="preserve">function becomes ever closer to a pure sine curve with </w:t>
      </w:r>
      <w:r w:rsidR="00325650">
        <w:t>a decreasing</w:t>
      </w:r>
      <w:r w:rsidR="003A3B85">
        <w:t xml:space="preserve"> amplitude.</w:t>
      </w:r>
    </w:p>
    <w:p w14:paraId="663F1BEA" w14:textId="320ED5E1" w:rsidR="00FF01F1" w:rsidRPr="009B0B05" w:rsidRDefault="00AF79CD" w:rsidP="00DD7FA2">
      <w:pPr>
        <w:ind w:firstLine="360"/>
        <w:jc w:val="both"/>
      </w:pPr>
      <w:r>
        <w:t xml:space="preserve">In addition, </w:t>
      </w:r>
      <w:r w:rsidR="00FF01F1">
        <w:t xml:space="preserve">we note that essentially equivalent results occur if </w:t>
      </w:r>
      <w:r w:rsidR="00FF01F1">
        <w:rPr>
          <w:i/>
          <w:iCs/>
        </w:rPr>
        <w:t>a</w:t>
      </w:r>
      <w:r w:rsidR="007F5B75">
        <w:t> </w:t>
      </w:r>
      <w:r w:rsidR="00FF01F1">
        <w:t>&lt;</w:t>
      </w:r>
      <w:r w:rsidR="007F5B75">
        <w:t> </w:t>
      </w:r>
      <w:r w:rsidR="00FF01F1">
        <w:t>0.</w:t>
      </w:r>
      <w:r w:rsidR="00C10B22">
        <w:t xml:space="preserve"> We leave it to interested readers to examine some graphs to convince themselves of the fact.</w:t>
      </w:r>
      <w:r w:rsidR="009B0B05">
        <w:t xml:space="preserve"> </w:t>
      </w:r>
      <w:r w:rsidR="006531AF">
        <w:t>To</w:t>
      </w:r>
      <w:r w:rsidR="009B0B05">
        <w:t xml:space="preserve"> do so, it will be necessary to remove the protection built into the spreadsheet that is designed to prevent users from inadvertently typing over an unseen formula in a cell and making the entire spreadsheet unusable.</w:t>
      </w:r>
      <w:r w:rsidR="006531AF">
        <w:t xml:space="preserve"> </w:t>
      </w:r>
      <w:r w:rsidR="009B0B05">
        <w:t>First, save a working copy of the spreadsheet.</w:t>
      </w:r>
      <w:r w:rsidR="006531AF">
        <w:t xml:space="preserve"> </w:t>
      </w:r>
      <w:r w:rsidR="009B0B05">
        <w:t>Then, on the first page, click on the REVIEW tab at the top row and select Unprotect Sheet.</w:t>
      </w:r>
      <w:r w:rsidR="006531AF">
        <w:t xml:space="preserve"> </w:t>
      </w:r>
      <w:r w:rsidR="009B0B05">
        <w:t xml:space="preserve">You will now be able to enter any value you want for the parameter </w:t>
      </w:r>
      <w:r w:rsidR="009B0B05">
        <w:rPr>
          <w:i/>
        </w:rPr>
        <w:t>a</w:t>
      </w:r>
      <w:r w:rsidR="009B0B05">
        <w:t xml:space="preserve"> in cell E15 and see the resulting tangentoidal function displayed. </w:t>
      </w:r>
      <w:r w:rsidR="00E05CD6">
        <w:t xml:space="preserve">For instance, you can just type </w:t>
      </w:r>
      <w:r w:rsidR="007F5B75">
        <w:t>–</w:t>
      </w:r>
      <w:r w:rsidR="00E05CD6">
        <w:t>2 or</w:t>
      </w:r>
      <w:r w:rsidR="007F5B75">
        <w:t>–</w:t>
      </w:r>
      <w:r w:rsidR="00E05CD6">
        <w:t>5 in that cell.</w:t>
      </w:r>
      <w:r w:rsidR="009B0B05">
        <w:t xml:space="preserve"> </w:t>
      </w:r>
      <w:r w:rsidR="00E05CD6">
        <w:t>(If you want to reinstate protection, just select REVIEW again, click on the option Select unlocked cells, and press OK.)</w:t>
      </w:r>
    </w:p>
    <w:p w14:paraId="01077B61" w14:textId="44B8BD7D" w:rsidR="003F0F0B" w:rsidRPr="00EE521D" w:rsidRDefault="00A7651A" w:rsidP="007F5B75">
      <w:pPr>
        <w:pStyle w:val="CommentText"/>
        <w:ind w:firstLine="360"/>
        <w:jc w:val="both"/>
        <w:rPr>
          <w:sz w:val="24"/>
          <w:szCs w:val="24"/>
        </w:rPr>
      </w:pPr>
      <w:r w:rsidRPr="007A1FED">
        <w:rPr>
          <w:sz w:val="24"/>
          <w:szCs w:val="24"/>
        </w:rPr>
        <w:t xml:space="preserve">There is one additional case that is worth considering: </w:t>
      </w:r>
      <w:r w:rsidR="007F5B75">
        <w:rPr>
          <w:sz w:val="24"/>
          <w:szCs w:val="24"/>
        </w:rPr>
        <w:t>w</w:t>
      </w:r>
      <w:r w:rsidRPr="007A1FED">
        <w:rPr>
          <w:sz w:val="24"/>
          <w:szCs w:val="24"/>
        </w:rPr>
        <w:t xml:space="preserve">hat happens if </w:t>
      </w:r>
      <w:r w:rsidRPr="007A1FED">
        <w:rPr>
          <w:i/>
          <w:sz w:val="24"/>
          <w:szCs w:val="24"/>
        </w:rPr>
        <w:t>a</w:t>
      </w:r>
      <w:r w:rsidR="007F5B75">
        <w:rPr>
          <w:sz w:val="24"/>
          <w:szCs w:val="24"/>
        </w:rPr>
        <w:t> </w:t>
      </w:r>
      <w:r w:rsidRPr="007A1FED">
        <w:rPr>
          <w:sz w:val="24"/>
          <w:szCs w:val="24"/>
        </w:rPr>
        <w:t>=</w:t>
      </w:r>
      <w:r w:rsidR="007F5B75">
        <w:rPr>
          <w:sz w:val="24"/>
          <w:szCs w:val="24"/>
        </w:rPr>
        <w:t> </w:t>
      </w:r>
      <w:r w:rsidRPr="007A1FED">
        <w:rPr>
          <w:sz w:val="24"/>
          <w:szCs w:val="24"/>
        </w:rPr>
        <w:t xml:space="preserve">1? The tangentoidal function reduces to </w:t>
      </w:r>
      <w:r w:rsidR="007F5B75" w:rsidRPr="007F5B75">
        <w:rPr>
          <w:position w:val="-14"/>
        </w:rPr>
        <w:object w:dxaOrig="2079" w:dyaOrig="400" w14:anchorId="0550347E">
          <v:shape id="_x0000_i1078" type="#_x0000_t75" style="width:103.95pt;height:20pt" o:ole="">
            <v:imagedata r:id="rId30" o:title=""/>
          </v:shape>
          <o:OLEObject Type="Embed" ProgID="Equation.DSMT4" ShapeID="_x0000_i1078" DrawAspect="Content" ObjectID="_1741950427" r:id="rId31"/>
        </w:object>
      </w:r>
      <w:r w:rsidRPr="007A1FED">
        <w:rPr>
          <w:sz w:val="24"/>
          <w:szCs w:val="24"/>
        </w:rPr>
        <w:t xml:space="preserve"> whose graph is shown in Figure</w:t>
      </w:r>
      <w:r w:rsidR="007F5B75">
        <w:rPr>
          <w:sz w:val="24"/>
          <w:szCs w:val="24"/>
        </w:rPr>
        <w:t> </w:t>
      </w:r>
      <w:r w:rsidRPr="007A1FED">
        <w:rPr>
          <w:sz w:val="24"/>
          <w:szCs w:val="24"/>
        </w:rPr>
        <w:t xml:space="preserve">10. </w:t>
      </w:r>
      <w:r w:rsidR="003F0F0B">
        <w:rPr>
          <w:sz w:val="24"/>
          <w:szCs w:val="24"/>
        </w:rPr>
        <w:t xml:space="preserve">Notice that there are </w:t>
      </w:r>
      <w:r w:rsidR="003F0F0B" w:rsidRPr="003F0F0B">
        <w:rPr>
          <w:sz w:val="24"/>
          <w:szCs w:val="24"/>
        </w:rPr>
        <w:t>apparently three vertical asymptotes in the window show, one near</w:t>
      </w:r>
      <w:r w:rsidR="007F5B75">
        <w:rPr>
          <w:sz w:val="24"/>
          <w:szCs w:val="24"/>
        </w:rPr>
        <w:t xml:space="preserve"> </w:t>
      </w:r>
      <w:r w:rsidR="003F0F0B" w:rsidRPr="003F0F0B">
        <w:rPr>
          <w:i/>
          <w:sz w:val="24"/>
          <w:szCs w:val="24"/>
        </w:rPr>
        <w:t>x</w:t>
      </w:r>
      <w:r w:rsidR="007F5B75">
        <w:rPr>
          <w:sz w:val="24"/>
          <w:szCs w:val="24"/>
        </w:rPr>
        <w:t> </w:t>
      </w:r>
      <w:r w:rsidR="003F0F0B" w:rsidRPr="003F0F0B">
        <w:rPr>
          <w:sz w:val="24"/>
          <w:szCs w:val="24"/>
        </w:rPr>
        <w:t>=</w:t>
      </w:r>
      <w:r w:rsidR="007F5B75">
        <w:rPr>
          <w:sz w:val="24"/>
          <w:szCs w:val="24"/>
        </w:rPr>
        <w:t> </w:t>
      </w:r>
      <w:r w:rsidR="003F0F0B" w:rsidRPr="003F0F0B">
        <w:rPr>
          <w:sz w:val="24"/>
          <w:szCs w:val="24"/>
        </w:rPr>
        <w:t>3 (</w:t>
      </w:r>
      <w:proofErr w:type="gramStart"/>
      <w:r w:rsidR="003F0F0B" w:rsidRPr="003F0F0B">
        <w:rPr>
          <w:sz w:val="24"/>
          <w:szCs w:val="24"/>
        </w:rPr>
        <w:t>actually at</w:t>
      </w:r>
      <w:proofErr w:type="gramEnd"/>
      <w:r w:rsidR="003F0F0B" w:rsidRPr="003F0F0B">
        <w:rPr>
          <w:sz w:val="24"/>
          <w:szCs w:val="24"/>
        </w:rPr>
        <w:t xml:space="preserve"> </w:t>
      </w:r>
      <w:r w:rsidR="003F0F0B" w:rsidRPr="003F0F0B">
        <w:rPr>
          <w:i/>
          <w:sz w:val="24"/>
          <w:szCs w:val="24"/>
        </w:rPr>
        <w:t>x</w:t>
      </w:r>
      <w:r w:rsidR="007F5B75">
        <w:rPr>
          <w:sz w:val="24"/>
          <w:szCs w:val="24"/>
        </w:rPr>
        <w:t> </w:t>
      </w:r>
      <w:r w:rsidR="003F0F0B" w:rsidRPr="003F0F0B">
        <w:rPr>
          <w:sz w:val="24"/>
          <w:szCs w:val="24"/>
        </w:rPr>
        <w:t>=</w:t>
      </w:r>
      <w:r w:rsidR="007F5B75">
        <w:rPr>
          <w:sz w:val="24"/>
          <w:szCs w:val="24"/>
        </w:rPr>
        <w:t> </w:t>
      </w:r>
      <w:r w:rsidR="003F0F0B" w:rsidRPr="007A1FED">
        <w:rPr>
          <w:sz w:val="24"/>
          <w:szCs w:val="24"/>
        </w:rPr>
        <w:t xml:space="preserve">π), near </w:t>
      </w:r>
      <w:r w:rsidR="003F0F0B" w:rsidRPr="007A1FED">
        <w:rPr>
          <w:i/>
          <w:sz w:val="24"/>
          <w:szCs w:val="24"/>
        </w:rPr>
        <w:t>x</w:t>
      </w:r>
      <w:r w:rsidR="007F5B75">
        <w:rPr>
          <w:sz w:val="24"/>
          <w:szCs w:val="24"/>
        </w:rPr>
        <w:t> </w:t>
      </w:r>
      <w:r w:rsidR="003F0F0B" w:rsidRPr="007A1FED">
        <w:rPr>
          <w:sz w:val="24"/>
          <w:szCs w:val="24"/>
        </w:rPr>
        <w:t>=</w:t>
      </w:r>
      <w:r w:rsidR="007F5B75">
        <w:rPr>
          <w:sz w:val="24"/>
          <w:szCs w:val="24"/>
        </w:rPr>
        <w:t> </w:t>
      </w:r>
      <w:r w:rsidR="003F0F0B" w:rsidRPr="007A1FED">
        <w:rPr>
          <w:sz w:val="24"/>
          <w:szCs w:val="24"/>
        </w:rPr>
        <w:t xml:space="preserve">9.5 (actually at </w:t>
      </w:r>
      <w:r w:rsidR="003F0F0B" w:rsidRPr="003F0F0B">
        <w:rPr>
          <w:i/>
          <w:sz w:val="24"/>
          <w:szCs w:val="24"/>
        </w:rPr>
        <w:t>x</w:t>
      </w:r>
      <w:r w:rsidR="007F5B75">
        <w:rPr>
          <w:sz w:val="24"/>
          <w:szCs w:val="24"/>
        </w:rPr>
        <w:t> </w:t>
      </w:r>
      <w:r w:rsidR="003F0F0B" w:rsidRPr="003F0F0B">
        <w:rPr>
          <w:sz w:val="24"/>
          <w:szCs w:val="24"/>
        </w:rPr>
        <w:t>=</w:t>
      </w:r>
      <w:r w:rsidR="007F5B75">
        <w:rPr>
          <w:sz w:val="24"/>
          <w:szCs w:val="24"/>
        </w:rPr>
        <w:t> </w:t>
      </w:r>
      <w:r w:rsidR="003F0F0B" w:rsidRPr="003F0F0B">
        <w:rPr>
          <w:sz w:val="24"/>
          <w:szCs w:val="24"/>
        </w:rPr>
        <w:t>3</w:t>
      </w:r>
      <w:r w:rsidR="003F0F0B" w:rsidRPr="007A1FED">
        <w:rPr>
          <w:sz w:val="24"/>
          <w:szCs w:val="24"/>
        </w:rPr>
        <w:t xml:space="preserve">π), and near </w:t>
      </w:r>
      <w:r w:rsidR="003F0F0B" w:rsidRPr="007A1FED">
        <w:rPr>
          <w:i/>
          <w:sz w:val="24"/>
          <w:szCs w:val="24"/>
        </w:rPr>
        <w:t>x</w:t>
      </w:r>
      <w:r w:rsidR="007F5B75">
        <w:rPr>
          <w:sz w:val="24"/>
          <w:szCs w:val="24"/>
        </w:rPr>
        <w:t> </w:t>
      </w:r>
      <w:r w:rsidR="003F0F0B" w:rsidRPr="007A1FED">
        <w:rPr>
          <w:sz w:val="24"/>
          <w:szCs w:val="24"/>
        </w:rPr>
        <w:t>=</w:t>
      </w:r>
      <w:r w:rsidR="006531AF">
        <w:rPr>
          <w:sz w:val="24"/>
          <w:szCs w:val="24"/>
        </w:rPr>
        <w:t xml:space="preserve"> </w:t>
      </w:r>
      <w:r w:rsidR="003F0F0B" w:rsidRPr="007A1FED">
        <w:rPr>
          <w:sz w:val="24"/>
          <w:szCs w:val="24"/>
        </w:rPr>
        <w:t xml:space="preserve">16 (actually at </w:t>
      </w:r>
      <w:r w:rsidR="003F0F0B" w:rsidRPr="003F0F0B">
        <w:rPr>
          <w:i/>
          <w:sz w:val="24"/>
          <w:szCs w:val="24"/>
        </w:rPr>
        <w:t>x</w:t>
      </w:r>
      <w:r w:rsidR="007F5B75">
        <w:rPr>
          <w:sz w:val="24"/>
          <w:szCs w:val="24"/>
        </w:rPr>
        <w:t> </w:t>
      </w:r>
      <w:r w:rsidR="003F0F0B" w:rsidRPr="003F0F0B">
        <w:rPr>
          <w:sz w:val="24"/>
          <w:szCs w:val="24"/>
        </w:rPr>
        <w:t>=</w:t>
      </w:r>
      <w:r w:rsidR="007F5B75">
        <w:rPr>
          <w:sz w:val="24"/>
          <w:szCs w:val="24"/>
        </w:rPr>
        <w:t> </w:t>
      </w:r>
      <w:r w:rsidR="003F0F0B" w:rsidRPr="003F0F0B">
        <w:rPr>
          <w:sz w:val="24"/>
          <w:szCs w:val="24"/>
        </w:rPr>
        <w:t>5</w:t>
      </w:r>
      <w:r w:rsidR="003F0F0B" w:rsidRPr="007A1FED">
        <w:rPr>
          <w:sz w:val="24"/>
          <w:szCs w:val="24"/>
        </w:rPr>
        <w:t>π).</w:t>
      </w:r>
      <w:r w:rsidR="00EE521D">
        <w:rPr>
          <w:sz w:val="24"/>
          <w:szCs w:val="24"/>
        </w:rPr>
        <w:t xml:space="preserve"> Thus, this tangentoidal function appears to display periodic behavior with period</w:t>
      </w:r>
      <w:r w:rsidR="007F5B75">
        <w:rPr>
          <w:sz w:val="24"/>
          <w:szCs w:val="24"/>
        </w:rPr>
        <w:t> </w:t>
      </w:r>
      <w:r w:rsidR="00EE521D" w:rsidRPr="00EE521D">
        <w:rPr>
          <w:sz w:val="24"/>
          <w:szCs w:val="24"/>
        </w:rPr>
        <w:t>2</w:t>
      </w:r>
      <w:r w:rsidR="00EE521D" w:rsidRPr="007A1FED">
        <w:rPr>
          <w:sz w:val="24"/>
          <w:szCs w:val="24"/>
        </w:rPr>
        <w:t>π, very much like a true tangent curve.</w:t>
      </w:r>
    </w:p>
    <w:p w14:paraId="2D889B02" w14:textId="241BD9C8" w:rsidR="00A7651A" w:rsidRPr="007A1FED" w:rsidRDefault="00EE521D" w:rsidP="007A1FED">
      <w:pPr>
        <w:pStyle w:val="CommentText"/>
        <w:ind w:firstLine="360"/>
        <w:jc w:val="both"/>
        <w:rPr>
          <w:sz w:val="24"/>
          <w:szCs w:val="24"/>
        </w:rPr>
      </w:pPr>
      <w:r>
        <w:rPr>
          <w:sz w:val="24"/>
          <w:szCs w:val="24"/>
        </w:rPr>
        <w:t>T</w:t>
      </w:r>
      <w:r w:rsidR="00A7651A" w:rsidRPr="007A1FED">
        <w:rPr>
          <w:sz w:val="24"/>
          <w:szCs w:val="24"/>
        </w:rPr>
        <w:t>h</w:t>
      </w:r>
      <w:r>
        <w:rPr>
          <w:sz w:val="24"/>
          <w:szCs w:val="24"/>
        </w:rPr>
        <w:t>e</w:t>
      </w:r>
      <w:r w:rsidR="00A7651A" w:rsidRPr="007A1FED">
        <w:rPr>
          <w:sz w:val="24"/>
          <w:szCs w:val="24"/>
        </w:rPr>
        <w:t xml:space="preserve"> expression </w:t>
      </w:r>
      <w:r w:rsidR="007F5B75" w:rsidRPr="007F5B75">
        <w:rPr>
          <w:position w:val="-14"/>
        </w:rPr>
        <w:object w:dxaOrig="2000" w:dyaOrig="400" w14:anchorId="5FFBE7BE">
          <v:shape id="_x0000_i1088" type="#_x0000_t75" style="width:100pt;height:20pt" o:ole="">
            <v:imagedata r:id="rId32" o:title=""/>
          </v:shape>
          <o:OLEObject Type="Embed" ProgID="Equation.DSMT4" ShapeID="_x0000_i1088" DrawAspect="Content" ObjectID="_1741950428" r:id="rId33"/>
        </w:object>
      </w:r>
      <w:r w:rsidRPr="00D11B9E">
        <w:rPr>
          <w:sz w:val="24"/>
          <w:szCs w:val="24"/>
        </w:rPr>
        <w:t xml:space="preserve"> </w:t>
      </w:r>
      <w:r w:rsidR="00A7651A" w:rsidRPr="007A1FED">
        <w:rPr>
          <w:sz w:val="24"/>
          <w:szCs w:val="24"/>
        </w:rPr>
        <w:t xml:space="preserve">arises in the half-angle formula for the tangent function: </w:t>
      </w:r>
      <w:r w:rsidR="007F5B75" w:rsidRPr="007F5B75">
        <w:rPr>
          <w:position w:val="-14"/>
        </w:rPr>
        <w:object w:dxaOrig="2860" w:dyaOrig="400" w14:anchorId="14743F0B">
          <v:shape id="_x0000_i1090" type="#_x0000_t75" style="width:143pt;height:20pt" o:ole="">
            <v:imagedata r:id="rId34" o:title=""/>
          </v:shape>
          <o:OLEObject Type="Embed" ProgID="Equation.DSMT4" ShapeID="_x0000_i1090" DrawAspect="Content" ObjectID="_1741950429" r:id="rId35"/>
        </w:object>
      </w:r>
      <w:r w:rsidR="00A7651A" w:rsidRPr="007A1FED">
        <w:rPr>
          <w:sz w:val="24"/>
          <w:szCs w:val="24"/>
        </w:rPr>
        <w:t xml:space="preserve"> </w:t>
      </w:r>
      <w:r w:rsidR="00A7651A" w:rsidRPr="007A1FED">
        <w:rPr>
          <w:color w:val="000000"/>
          <w:sz w:val="24"/>
          <w:szCs w:val="24"/>
        </w:rPr>
        <w:t>Pointing this out to students (or having them discover it) would provide a good motivation for them to prove the equality using either half-angle or double-angle identities.</w:t>
      </w:r>
    </w:p>
    <w:p w14:paraId="5E46A37D" w14:textId="765EDA7D" w:rsidR="00A7651A" w:rsidRPr="00A7651A" w:rsidRDefault="003F0F0B" w:rsidP="00DD7FA2">
      <w:pPr>
        <w:ind w:firstLine="360"/>
        <w:jc w:val="both"/>
      </w:pPr>
      <w:r>
        <w:rPr>
          <w:noProof/>
        </w:rPr>
        <w:lastRenderedPageBreak/>
        <w:drawing>
          <wp:inline distT="0" distB="0" distL="0" distR="0" wp14:anchorId="130A5606" wp14:editId="2FF0DD5B">
            <wp:extent cx="3248025" cy="29527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ngentoidal 10.JPG"/>
                    <pic:cNvPicPr/>
                  </pic:nvPicPr>
                  <pic:blipFill>
                    <a:blip r:embed="rId36">
                      <a:extLst>
                        <a:ext uri="{28A0092B-C50C-407E-A947-70E740481C1C}">
                          <a14:useLocalDpi xmlns:a14="http://schemas.microsoft.com/office/drawing/2010/main" val="0"/>
                        </a:ext>
                      </a:extLst>
                    </a:blip>
                    <a:stretch>
                      <a:fillRect/>
                    </a:stretch>
                  </pic:blipFill>
                  <pic:spPr>
                    <a:xfrm>
                      <a:off x="0" y="0"/>
                      <a:ext cx="3248025" cy="2952750"/>
                    </a:xfrm>
                    <a:prstGeom prst="rect">
                      <a:avLst/>
                    </a:prstGeom>
                  </pic:spPr>
                </pic:pic>
              </a:graphicData>
            </a:graphic>
          </wp:inline>
        </w:drawing>
      </w:r>
    </w:p>
    <w:p w14:paraId="4668ADEC" w14:textId="6B023BE1" w:rsidR="007F5B75" w:rsidRPr="00782941" w:rsidRDefault="007F5B75" w:rsidP="007F5B75">
      <w:pPr>
        <w:pStyle w:val="Caption"/>
        <w:rPr>
          <w:noProof/>
        </w:rPr>
      </w:pPr>
      <w:r>
        <w:t xml:space="preserve">Figure 10: Tangentoidal Function with </w:t>
      </w:r>
      <w:r>
        <w:rPr>
          <w:i w:val="0"/>
        </w:rPr>
        <w:t>a</w:t>
      </w:r>
      <w:r>
        <w:t xml:space="preserve"> = 1</w:t>
      </w:r>
    </w:p>
    <w:p w14:paraId="6C121688" w14:textId="77777777" w:rsidR="003F0F0B" w:rsidRDefault="003F0F0B" w:rsidP="00DD7FA2">
      <w:pPr>
        <w:ind w:firstLine="360"/>
        <w:jc w:val="both"/>
      </w:pPr>
    </w:p>
    <w:p w14:paraId="1A6CA754" w14:textId="32E983E6" w:rsidR="004F0E75" w:rsidRDefault="00AF79CD" w:rsidP="00DD7FA2">
      <w:pPr>
        <w:ind w:firstLine="360"/>
        <w:jc w:val="both"/>
      </w:pPr>
      <w:r>
        <w:t xml:space="preserve">Finally, the tangentoidal functions discussed here are </w:t>
      </w:r>
      <w:r w:rsidR="004F0E75">
        <w:t>a one-parameter family. I</w:t>
      </w:r>
      <w:r>
        <w:t>t is cer</w:t>
      </w:r>
      <w:r w:rsidR="004F0E75">
        <w:t>tainly possible to extend this discussion to a family of the form</w:t>
      </w:r>
      <w:r w:rsidR="00DD7FA2">
        <w:t xml:space="preserve"> </w:t>
      </w:r>
      <w:r w:rsidR="007F5B75" w:rsidRPr="007F5B75">
        <w:rPr>
          <w:position w:val="-14"/>
        </w:rPr>
        <w:object w:dxaOrig="2200" w:dyaOrig="400" w14:anchorId="2C8F7694">
          <v:shape id="_x0000_i1100" type="#_x0000_t75" style="width:110pt;height:20pt" o:ole="">
            <v:imagedata r:id="rId37" o:title=""/>
          </v:shape>
          <o:OLEObject Type="Embed" ProgID="Equation.DSMT4" ShapeID="_x0000_i1100" DrawAspect="Content" ObjectID="_1741950430" r:id="rId38"/>
        </w:object>
      </w:r>
      <w:r w:rsidR="00DD7FA2">
        <w:t xml:space="preserve"> </w:t>
      </w:r>
      <w:r w:rsidR="00325650">
        <w:t xml:space="preserve">with two parameters </w:t>
      </w:r>
      <w:r w:rsidR="007F5B75" w:rsidRPr="006531AF">
        <w:rPr>
          <w:i/>
          <w:iCs/>
        </w:rPr>
        <w:t>a</w:t>
      </w:r>
      <w:r w:rsidR="006531AF">
        <w:t> a</w:t>
      </w:r>
      <w:r w:rsidR="007F5B75" w:rsidRPr="006531AF">
        <w:t>nd</w:t>
      </w:r>
      <w:r w:rsidR="007F5B75">
        <w:t> </w:t>
      </w:r>
      <w:r w:rsidR="004F0E75">
        <w:rPr>
          <w:i/>
          <w:iCs/>
        </w:rPr>
        <w:t>b</w:t>
      </w:r>
      <w:r w:rsidR="004F0E75">
        <w:t>.</w:t>
      </w:r>
      <w:r w:rsidR="005D306A">
        <w:t xml:space="preserve"> </w:t>
      </w:r>
      <w:r w:rsidR="004F0E75">
        <w:t xml:space="preserve">However, if we factor out the </w:t>
      </w:r>
      <w:r w:rsidR="004F0E75">
        <w:rPr>
          <w:i/>
          <w:iCs/>
        </w:rPr>
        <w:t>b</w:t>
      </w:r>
      <w:r w:rsidR="004F0E75">
        <w:t xml:space="preserve"> from the denominator, </w:t>
      </w:r>
      <w:r w:rsidR="00C619CB">
        <w:t>the above equation becomes</w:t>
      </w:r>
      <w:r w:rsidR="00DD7FA2">
        <w:t xml:space="preserve"> </w:t>
      </w:r>
      <w:r w:rsidR="00C47328" w:rsidRPr="00C47328">
        <w:rPr>
          <w:position w:val="-14"/>
        </w:rPr>
        <w:object w:dxaOrig="2960" w:dyaOrig="400" w14:anchorId="6E4F079F">
          <v:shape id="_x0000_i1108" type="#_x0000_t75" style="width:148pt;height:20pt" o:ole="">
            <v:imagedata r:id="rId39" o:title=""/>
          </v:shape>
          <o:OLEObject Type="Embed" ProgID="Equation.DSMT4" ShapeID="_x0000_i1108" DrawAspect="Content" ObjectID="_1741950431" r:id="rId40"/>
        </w:object>
      </w:r>
      <w:r w:rsidR="00C619CB">
        <w:t xml:space="preserve"> which effectively is equivalent to </w:t>
      </w:r>
      <w:r w:rsidR="00325650">
        <w:t xml:space="preserve">the tangentoidal functions </w:t>
      </w:r>
      <w:r w:rsidR="00C619CB">
        <w:t>we have considered</w:t>
      </w:r>
      <w:r w:rsidR="00FC3597">
        <w:t xml:space="preserve"> with a different multiplicative constant.</w:t>
      </w:r>
      <w:r w:rsidR="005D306A">
        <w:t xml:space="preserve"> </w:t>
      </w:r>
      <w:r w:rsidR="00FC3597">
        <w:t xml:space="preserve">So, essentially, all that changes are the </w:t>
      </w:r>
      <w:r w:rsidR="00325650">
        <w:t xml:space="preserve">amplitudes </w:t>
      </w:r>
      <w:r w:rsidR="00FC3597">
        <w:t xml:space="preserve">of the </w:t>
      </w:r>
      <w:r w:rsidR="00CB3555">
        <w:t>resulting functions, but not the behavior patterns.</w:t>
      </w:r>
    </w:p>
    <w:p w14:paraId="29179ED9" w14:textId="77777777" w:rsidR="00CC4DC9" w:rsidRDefault="00CC4DC9" w:rsidP="00DD7FA2">
      <w:pPr>
        <w:ind w:firstLine="360"/>
        <w:jc w:val="both"/>
      </w:pPr>
    </w:p>
    <w:p w14:paraId="07CC6650" w14:textId="428B8283" w:rsidR="00CC4DC9" w:rsidRPr="007A1FED" w:rsidRDefault="00CC4DC9" w:rsidP="007A1FED">
      <w:pPr>
        <w:jc w:val="both"/>
        <w:rPr>
          <w:b/>
        </w:rPr>
      </w:pPr>
      <w:r w:rsidRPr="007A1FED">
        <w:rPr>
          <w:b/>
        </w:rPr>
        <w:t>Acknowledgement</w:t>
      </w:r>
    </w:p>
    <w:p w14:paraId="475C7F46" w14:textId="50D90A51" w:rsidR="00CC4DC9" w:rsidRDefault="00CC4DC9" w:rsidP="007A1FED">
      <w:pPr>
        <w:jc w:val="both"/>
      </w:pPr>
      <w:r>
        <w:t>The author gratefully acknowledges some very insightful suggestions made by the reviewers that added some valuable points to the article.</w:t>
      </w:r>
    </w:p>
    <w:p w14:paraId="15768EB3" w14:textId="004D12FE" w:rsidR="00236572" w:rsidRDefault="00236572" w:rsidP="004F0E75">
      <w:pPr>
        <w:jc w:val="both"/>
      </w:pPr>
    </w:p>
    <w:p w14:paraId="3C80A2FE" w14:textId="024B6307" w:rsidR="007A1FED" w:rsidRDefault="007A1FED" w:rsidP="007A1FED">
      <w:pPr>
        <w:spacing w:line="276" w:lineRule="auto"/>
      </w:pPr>
      <w:r w:rsidRPr="007A1FED">
        <w:rPr>
          <w:b/>
          <w:bCs/>
        </w:rPr>
        <w:t>Shelly Gordon</w:t>
      </w:r>
      <w:r w:rsidRPr="00422AB5">
        <w:t xml:space="preserve"> is retired as a SUNY Distinguished Teaching Professor of Mathematics at Farmingdale State College.</w:t>
      </w:r>
      <w:r w:rsidR="006531AF">
        <w:t xml:space="preserve"> </w:t>
      </w:r>
      <w:r w:rsidRPr="00422AB5">
        <w:t>He is the author of more than a dozen books and about 225 articles and literally hundreds of programs to bring virtually every mathematical topic in the introductory curriculum to life to improve student learning and understanding via dynamic graphical depictions.</w:t>
      </w:r>
    </w:p>
    <w:p w14:paraId="20EAFB74" w14:textId="77777777" w:rsidR="007A1FED" w:rsidRDefault="007A1FED" w:rsidP="004F0E75">
      <w:pPr>
        <w:jc w:val="both"/>
        <w:rPr>
          <w:b/>
          <w:bCs/>
        </w:rPr>
      </w:pPr>
    </w:p>
    <w:p w14:paraId="27DE42F6" w14:textId="52DDC568" w:rsidR="00236572" w:rsidRDefault="00236572" w:rsidP="004F0E75">
      <w:pPr>
        <w:jc w:val="both"/>
      </w:pPr>
      <w:r>
        <w:rPr>
          <w:b/>
          <w:bCs/>
        </w:rPr>
        <w:t>Reference</w:t>
      </w:r>
    </w:p>
    <w:p w14:paraId="03863775" w14:textId="47920235" w:rsidR="00236572" w:rsidRPr="00236572" w:rsidRDefault="00C10B22" w:rsidP="00DD7FA2">
      <w:pPr>
        <w:jc w:val="both"/>
      </w:pPr>
      <w:r>
        <w:t>Gordon, Sheldon P.</w:t>
      </w:r>
      <w:r w:rsidR="00236572">
        <w:t xml:space="preserve">, </w:t>
      </w:r>
      <w:r w:rsidR="00236572" w:rsidRPr="007A1FED">
        <w:rPr>
          <w:i/>
        </w:rPr>
        <w:t>Investigating Tangentoidal Functions</w:t>
      </w:r>
      <w:r w:rsidR="00236572">
        <w:t xml:space="preserve"> dynamic spreadsheet, URL to be supplied.</w:t>
      </w:r>
    </w:p>
    <w:p w14:paraId="621DEDD0" w14:textId="31393747" w:rsidR="00236572" w:rsidRDefault="00236572" w:rsidP="004F0E75">
      <w:pPr>
        <w:jc w:val="both"/>
      </w:pPr>
    </w:p>
    <w:p w14:paraId="7B0CD7C0" w14:textId="40F584D3" w:rsidR="006C748A" w:rsidRDefault="006C748A" w:rsidP="00AD42E8">
      <w:pPr>
        <w:jc w:val="both"/>
      </w:pPr>
    </w:p>
    <w:p w14:paraId="5169350F" w14:textId="77777777" w:rsidR="00587101" w:rsidRPr="007A1FED" w:rsidRDefault="00587101" w:rsidP="00AD42E8">
      <w:pPr>
        <w:jc w:val="both"/>
        <w:rPr>
          <w:strike/>
        </w:rPr>
      </w:pPr>
    </w:p>
    <w:sectPr w:rsidR="00587101" w:rsidRPr="007A1FE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5D2AEA"/>
    <w:multiLevelType w:val="hybridMultilevel"/>
    <w:tmpl w:val="CC624E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75851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84F"/>
    <w:rsid w:val="00003E36"/>
    <w:rsid w:val="0001595B"/>
    <w:rsid w:val="00021709"/>
    <w:rsid w:val="00033A9A"/>
    <w:rsid w:val="00040297"/>
    <w:rsid w:val="000469DD"/>
    <w:rsid w:val="000F4E2D"/>
    <w:rsid w:val="000F7426"/>
    <w:rsid w:val="00111AD2"/>
    <w:rsid w:val="00142CD8"/>
    <w:rsid w:val="001566CF"/>
    <w:rsid w:val="00173CEB"/>
    <w:rsid w:val="00174B37"/>
    <w:rsid w:val="001808F9"/>
    <w:rsid w:val="001832D3"/>
    <w:rsid w:val="001C1D60"/>
    <w:rsid w:val="001C37E6"/>
    <w:rsid w:val="001F2A71"/>
    <w:rsid w:val="00215E1B"/>
    <w:rsid w:val="00220727"/>
    <w:rsid w:val="00236572"/>
    <w:rsid w:val="00252B54"/>
    <w:rsid w:val="002641BA"/>
    <w:rsid w:val="002907E2"/>
    <w:rsid w:val="002C6DEC"/>
    <w:rsid w:val="002E651C"/>
    <w:rsid w:val="002F50CE"/>
    <w:rsid w:val="002F5729"/>
    <w:rsid w:val="00325650"/>
    <w:rsid w:val="0037440F"/>
    <w:rsid w:val="00391CB0"/>
    <w:rsid w:val="00396769"/>
    <w:rsid w:val="003A3B85"/>
    <w:rsid w:val="003A665D"/>
    <w:rsid w:val="003C5DFF"/>
    <w:rsid w:val="003D6E83"/>
    <w:rsid w:val="003F0F0B"/>
    <w:rsid w:val="00467882"/>
    <w:rsid w:val="0048027D"/>
    <w:rsid w:val="00487CA0"/>
    <w:rsid w:val="004947FD"/>
    <w:rsid w:val="004B5223"/>
    <w:rsid w:val="004C2D4A"/>
    <w:rsid w:val="004C4425"/>
    <w:rsid w:val="004C62AE"/>
    <w:rsid w:val="004D3F3A"/>
    <w:rsid w:val="004D717C"/>
    <w:rsid w:val="004F0E75"/>
    <w:rsid w:val="005359C6"/>
    <w:rsid w:val="005467AE"/>
    <w:rsid w:val="0056404D"/>
    <w:rsid w:val="00587101"/>
    <w:rsid w:val="005D306A"/>
    <w:rsid w:val="005D52BA"/>
    <w:rsid w:val="005E53E5"/>
    <w:rsid w:val="006465DD"/>
    <w:rsid w:val="00650ED8"/>
    <w:rsid w:val="00651650"/>
    <w:rsid w:val="006531AF"/>
    <w:rsid w:val="006A0E1C"/>
    <w:rsid w:val="006C748A"/>
    <w:rsid w:val="006D2074"/>
    <w:rsid w:val="006F4CD0"/>
    <w:rsid w:val="00715F6B"/>
    <w:rsid w:val="00755587"/>
    <w:rsid w:val="00784E28"/>
    <w:rsid w:val="007975C2"/>
    <w:rsid w:val="007A1FED"/>
    <w:rsid w:val="007F09D3"/>
    <w:rsid w:val="007F5B75"/>
    <w:rsid w:val="008248C4"/>
    <w:rsid w:val="00863340"/>
    <w:rsid w:val="008820E6"/>
    <w:rsid w:val="00882F74"/>
    <w:rsid w:val="008A6262"/>
    <w:rsid w:val="008B0F1C"/>
    <w:rsid w:val="008C54CC"/>
    <w:rsid w:val="009109CC"/>
    <w:rsid w:val="009114C1"/>
    <w:rsid w:val="009404BE"/>
    <w:rsid w:val="009439C8"/>
    <w:rsid w:val="0096203D"/>
    <w:rsid w:val="00972793"/>
    <w:rsid w:val="009774B1"/>
    <w:rsid w:val="009923F2"/>
    <w:rsid w:val="009A4590"/>
    <w:rsid w:val="009A4596"/>
    <w:rsid w:val="009B0B05"/>
    <w:rsid w:val="009B0D27"/>
    <w:rsid w:val="00A2244E"/>
    <w:rsid w:val="00A30F2B"/>
    <w:rsid w:val="00A37539"/>
    <w:rsid w:val="00A42A7F"/>
    <w:rsid w:val="00A549C3"/>
    <w:rsid w:val="00A75B6F"/>
    <w:rsid w:val="00A7651A"/>
    <w:rsid w:val="00A915CA"/>
    <w:rsid w:val="00AC2540"/>
    <w:rsid w:val="00AD42E8"/>
    <w:rsid w:val="00AF79CD"/>
    <w:rsid w:val="00B1713D"/>
    <w:rsid w:val="00B305D2"/>
    <w:rsid w:val="00B33DE3"/>
    <w:rsid w:val="00B33FA0"/>
    <w:rsid w:val="00B62A55"/>
    <w:rsid w:val="00B9091B"/>
    <w:rsid w:val="00BB3059"/>
    <w:rsid w:val="00BB40A1"/>
    <w:rsid w:val="00BE384F"/>
    <w:rsid w:val="00BF57FF"/>
    <w:rsid w:val="00C10B22"/>
    <w:rsid w:val="00C10D43"/>
    <w:rsid w:val="00C22BAB"/>
    <w:rsid w:val="00C47328"/>
    <w:rsid w:val="00C619CB"/>
    <w:rsid w:val="00C6606A"/>
    <w:rsid w:val="00C713CC"/>
    <w:rsid w:val="00C721A9"/>
    <w:rsid w:val="00C9302E"/>
    <w:rsid w:val="00CA7DE1"/>
    <w:rsid w:val="00CB3555"/>
    <w:rsid w:val="00CC4DC9"/>
    <w:rsid w:val="00CD787D"/>
    <w:rsid w:val="00CE67A2"/>
    <w:rsid w:val="00CE79A7"/>
    <w:rsid w:val="00D308AA"/>
    <w:rsid w:val="00D713D7"/>
    <w:rsid w:val="00D9309F"/>
    <w:rsid w:val="00DB69BD"/>
    <w:rsid w:val="00DC2FAF"/>
    <w:rsid w:val="00DD7FA2"/>
    <w:rsid w:val="00DE2291"/>
    <w:rsid w:val="00E05CD6"/>
    <w:rsid w:val="00E0710B"/>
    <w:rsid w:val="00E213DA"/>
    <w:rsid w:val="00E5600D"/>
    <w:rsid w:val="00EA7EBF"/>
    <w:rsid w:val="00EE521D"/>
    <w:rsid w:val="00F228E7"/>
    <w:rsid w:val="00F3382E"/>
    <w:rsid w:val="00F578A3"/>
    <w:rsid w:val="00FC3597"/>
    <w:rsid w:val="00FC7F4F"/>
    <w:rsid w:val="00FF0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D1C291"/>
  <w15:chartTrackingRefBased/>
  <w15:docId w15:val="{724339BA-1E90-4360-982A-3474F4FE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A1FE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nhideWhenUsed/>
    <w:qFormat/>
    <w:rsid w:val="00111AD2"/>
    <w:pPr>
      <w:spacing w:after="200"/>
    </w:pPr>
    <w:rPr>
      <w:i/>
      <w:iCs/>
      <w:color w:val="44546A" w:themeColor="text2"/>
      <w:sz w:val="18"/>
      <w:szCs w:val="18"/>
    </w:rPr>
  </w:style>
  <w:style w:type="character" w:styleId="PlaceholderText">
    <w:name w:val="Placeholder Text"/>
    <w:basedOn w:val="DefaultParagraphFont"/>
    <w:uiPriority w:val="99"/>
    <w:semiHidden/>
    <w:rsid w:val="005E53E5"/>
    <w:rPr>
      <w:color w:val="808080"/>
    </w:rPr>
  </w:style>
  <w:style w:type="paragraph" w:styleId="ListParagraph">
    <w:name w:val="List Paragraph"/>
    <w:basedOn w:val="Normal"/>
    <w:uiPriority w:val="34"/>
    <w:qFormat/>
    <w:rsid w:val="00236572"/>
    <w:pPr>
      <w:ind w:left="720"/>
      <w:contextualSpacing/>
    </w:pPr>
  </w:style>
  <w:style w:type="character" w:styleId="CommentReference">
    <w:name w:val="annotation reference"/>
    <w:basedOn w:val="DefaultParagraphFont"/>
    <w:rsid w:val="00587101"/>
    <w:rPr>
      <w:sz w:val="16"/>
      <w:szCs w:val="16"/>
    </w:rPr>
  </w:style>
  <w:style w:type="paragraph" w:styleId="CommentText">
    <w:name w:val="annotation text"/>
    <w:basedOn w:val="Normal"/>
    <w:link w:val="CommentTextChar"/>
    <w:rsid w:val="00587101"/>
    <w:rPr>
      <w:sz w:val="20"/>
      <w:szCs w:val="20"/>
    </w:rPr>
  </w:style>
  <w:style w:type="character" w:customStyle="1" w:styleId="CommentTextChar">
    <w:name w:val="Comment Text Char"/>
    <w:basedOn w:val="DefaultParagraphFont"/>
    <w:link w:val="CommentText"/>
    <w:rsid w:val="00587101"/>
  </w:style>
  <w:style w:type="paragraph" w:styleId="CommentSubject">
    <w:name w:val="annotation subject"/>
    <w:basedOn w:val="CommentText"/>
    <w:next w:val="CommentText"/>
    <w:link w:val="CommentSubjectChar"/>
    <w:semiHidden/>
    <w:unhideWhenUsed/>
    <w:rsid w:val="00587101"/>
    <w:rPr>
      <w:b/>
      <w:bCs/>
    </w:rPr>
  </w:style>
  <w:style w:type="character" w:customStyle="1" w:styleId="CommentSubjectChar">
    <w:name w:val="Comment Subject Char"/>
    <w:basedOn w:val="CommentTextChar"/>
    <w:link w:val="CommentSubject"/>
    <w:semiHidden/>
    <w:rsid w:val="00587101"/>
    <w:rPr>
      <w:b/>
      <w:bCs/>
    </w:rPr>
  </w:style>
  <w:style w:type="paragraph" w:styleId="Revision">
    <w:name w:val="Revision"/>
    <w:hidden/>
    <w:uiPriority w:val="99"/>
    <w:semiHidden/>
    <w:rsid w:val="00587101"/>
    <w:rPr>
      <w:sz w:val="24"/>
      <w:szCs w:val="24"/>
    </w:rPr>
  </w:style>
  <w:style w:type="character" w:customStyle="1" w:styleId="cf01">
    <w:name w:val="cf01"/>
    <w:basedOn w:val="DefaultParagraphFont"/>
    <w:rsid w:val="00325650"/>
    <w:rPr>
      <w:rFonts w:ascii="Segoe UI" w:hAnsi="Segoe UI" w:cs="Segoe UI" w:hint="default"/>
      <w:sz w:val="18"/>
      <w:szCs w:val="18"/>
    </w:rPr>
  </w:style>
  <w:style w:type="paragraph" w:styleId="BalloonText">
    <w:name w:val="Balloon Text"/>
    <w:basedOn w:val="Normal"/>
    <w:link w:val="BalloonTextChar"/>
    <w:semiHidden/>
    <w:unhideWhenUsed/>
    <w:rsid w:val="002641BA"/>
    <w:rPr>
      <w:rFonts w:ascii="Segoe UI" w:hAnsi="Segoe UI" w:cs="Segoe UI"/>
      <w:sz w:val="18"/>
      <w:szCs w:val="18"/>
    </w:rPr>
  </w:style>
  <w:style w:type="character" w:customStyle="1" w:styleId="BalloonTextChar">
    <w:name w:val="Balloon Text Char"/>
    <w:basedOn w:val="DefaultParagraphFont"/>
    <w:link w:val="BalloonText"/>
    <w:semiHidden/>
    <w:rsid w:val="002641BA"/>
    <w:rPr>
      <w:rFonts w:ascii="Segoe UI" w:hAnsi="Segoe UI" w:cs="Segoe UI"/>
      <w:sz w:val="18"/>
      <w:szCs w:val="18"/>
    </w:rPr>
  </w:style>
  <w:style w:type="character" w:styleId="Hyperlink">
    <w:name w:val="Hyperlink"/>
    <w:basedOn w:val="DefaultParagraphFont"/>
    <w:uiPriority w:val="99"/>
    <w:unhideWhenUsed/>
    <w:rsid w:val="007A1FED"/>
    <w:rPr>
      <w:color w:val="0563C1" w:themeColor="hyperlink"/>
      <w:u w:val="single"/>
    </w:rPr>
  </w:style>
  <w:style w:type="character" w:customStyle="1" w:styleId="MTConvertedEquation">
    <w:name w:val="MTConvertedEquation"/>
    <w:basedOn w:val="DefaultParagraphFont"/>
    <w:rsid w:val="007A1F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image" Target="media/image9.JPG"/><Relationship Id="rId26" Type="http://schemas.openxmlformats.org/officeDocument/2006/relationships/image" Target="media/image15.JPG"/><Relationship Id="rId39" Type="http://schemas.openxmlformats.org/officeDocument/2006/relationships/image" Target="media/image23.wmf"/><Relationship Id="rId21" Type="http://schemas.openxmlformats.org/officeDocument/2006/relationships/oleObject" Target="embeddings/oleObject6.bin"/><Relationship Id="rId34" Type="http://schemas.openxmlformats.org/officeDocument/2006/relationships/image" Target="media/image20.wmf"/><Relationship Id="rId42" Type="http://schemas.openxmlformats.org/officeDocument/2006/relationships/theme" Target="theme/theme1.xml"/><Relationship Id="rId7" Type="http://schemas.openxmlformats.org/officeDocument/2006/relationships/image" Target="media/image2.JPG"/><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image" Target="media/image11.wmf"/><Relationship Id="rId29" Type="http://schemas.openxmlformats.org/officeDocument/2006/relationships/oleObject" Target="embeddings/oleObject8.bin"/><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5.wmf"/><Relationship Id="rId24" Type="http://schemas.openxmlformats.org/officeDocument/2006/relationships/image" Target="media/image13.JPG"/><Relationship Id="rId32" Type="http://schemas.openxmlformats.org/officeDocument/2006/relationships/image" Target="media/image19.wmf"/><Relationship Id="rId37" Type="http://schemas.openxmlformats.org/officeDocument/2006/relationships/image" Target="media/image22.wmf"/><Relationship Id="rId40" Type="http://schemas.openxmlformats.org/officeDocument/2006/relationships/oleObject" Target="embeddings/oleObject13.bin"/><Relationship Id="rId5" Type="http://schemas.openxmlformats.org/officeDocument/2006/relationships/image" Target="media/image1.wmf"/><Relationship Id="rId15" Type="http://schemas.openxmlformats.org/officeDocument/2006/relationships/image" Target="media/image7.JPG"/><Relationship Id="rId23" Type="http://schemas.openxmlformats.org/officeDocument/2006/relationships/oleObject" Target="embeddings/oleObject7.bin"/><Relationship Id="rId28" Type="http://schemas.openxmlformats.org/officeDocument/2006/relationships/image" Target="media/image17.wmf"/><Relationship Id="rId36" Type="http://schemas.openxmlformats.org/officeDocument/2006/relationships/image" Target="media/image21.JPG"/><Relationship Id="rId10" Type="http://schemas.openxmlformats.org/officeDocument/2006/relationships/image" Target="media/image4.JPG"/><Relationship Id="rId19" Type="http://schemas.openxmlformats.org/officeDocument/2006/relationships/image" Target="media/image10.JPG"/><Relationship Id="rId31" Type="http://schemas.openxmlformats.org/officeDocument/2006/relationships/oleObject" Target="embeddings/oleObject9.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oleObject" Target="embeddings/oleObject4.bin"/><Relationship Id="rId22" Type="http://schemas.openxmlformats.org/officeDocument/2006/relationships/image" Target="media/image12.wmf"/><Relationship Id="rId27" Type="http://schemas.openxmlformats.org/officeDocument/2006/relationships/image" Target="media/image16.JPG"/><Relationship Id="rId30" Type="http://schemas.openxmlformats.org/officeDocument/2006/relationships/image" Target="media/image18.wmf"/><Relationship Id="rId35" Type="http://schemas.openxmlformats.org/officeDocument/2006/relationships/oleObject" Target="embeddings/oleObject11.bin"/><Relationship Id="rId8" Type="http://schemas.openxmlformats.org/officeDocument/2006/relationships/image" Target="media/image3.wmf"/><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oleObject" Target="embeddings/oleObject5.bin"/><Relationship Id="rId25" Type="http://schemas.openxmlformats.org/officeDocument/2006/relationships/image" Target="media/image14.JPG"/><Relationship Id="rId33" Type="http://schemas.openxmlformats.org/officeDocument/2006/relationships/oleObject" Target="embeddings/oleObject10.bin"/><Relationship Id="rId38" Type="http://schemas.openxmlformats.org/officeDocument/2006/relationships/oleObject" Target="embeddings/oleObject1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8</Pages>
  <Words>1862</Words>
  <Characters>10619</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George M</dc:creator>
  <cp:keywords/>
  <dc:description/>
  <cp:lastModifiedBy>Alexander, George M</cp:lastModifiedBy>
  <cp:revision>5</cp:revision>
  <dcterms:created xsi:type="dcterms:W3CDTF">2023-04-02T19:07:00Z</dcterms:created>
  <dcterms:modified xsi:type="dcterms:W3CDTF">2023-04-02T19:19:00Z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