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CAFA2F" w14:textId="32BF7656" w:rsidR="00DF194F" w:rsidRDefault="00DF194F" w:rsidP="00DF194F">
      <w:pPr>
        <w:ind w:firstLine="720"/>
        <w:jc w:val="center"/>
        <w:rPr>
          <w:rFonts w:ascii="Times New Roman" w:hAnsi="Times New Roman" w:cs="Times New Roman"/>
          <w:b/>
          <w:sz w:val="28"/>
          <w:szCs w:val="28"/>
        </w:rPr>
      </w:pPr>
      <w:r>
        <w:rPr>
          <w:rFonts w:ascii="Times New Roman" w:hAnsi="Times New Roman" w:cs="Times New Roman"/>
          <w:b/>
          <w:sz w:val="28"/>
          <w:szCs w:val="28"/>
        </w:rPr>
        <w:t>Title Page</w:t>
      </w:r>
    </w:p>
    <w:p w14:paraId="485D3582" w14:textId="2EFF17FC" w:rsidR="00DF194F" w:rsidRDefault="00DF194F" w:rsidP="00DF194F">
      <w:pPr>
        <w:ind w:left="1440" w:firstLine="720"/>
        <w:rPr>
          <w:rFonts w:ascii="Times New Roman" w:hAnsi="Times New Roman" w:cs="Times New Roman"/>
          <w:b/>
          <w:sz w:val="28"/>
          <w:szCs w:val="28"/>
        </w:rPr>
      </w:pPr>
      <w:r w:rsidRPr="00DA25E7">
        <w:rPr>
          <w:rFonts w:ascii="Times New Roman" w:hAnsi="Times New Roman" w:cs="Times New Roman"/>
          <w:b/>
          <w:sz w:val="28"/>
          <w:szCs w:val="28"/>
        </w:rPr>
        <w:t>Using Moving Averages to Find Trends in Data</w:t>
      </w:r>
    </w:p>
    <w:p w14:paraId="5D810336" w14:textId="51EF99BF" w:rsidR="00DF194F" w:rsidRPr="006E0DF2" w:rsidRDefault="00DF194F" w:rsidP="006E0DF2">
      <w:pPr>
        <w:spacing w:after="0"/>
        <w:ind w:left="720" w:firstLine="720"/>
        <w:rPr>
          <w:rFonts w:ascii="Times New Roman" w:hAnsi="Times New Roman" w:cs="Times New Roman"/>
          <w:bCs/>
          <w:sz w:val="26"/>
          <w:szCs w:val="26"/>
        </w:rPr>
      </w:pPr>
      <w:r w:rsidRPr="006E0DF2">
        <w:rPr>
          <w:rFonts w:ascii="Times New Roman" w:hAnsi="Times New Roman" w:cs="Times New Roman"/>
          <w:bCs/>
          <w:sz w:val="26"/>
          <w:szCs w:val="26"/>
        </w:rPr>
        <w:t xml:space="preserve">Sheldon P. Gordon        </w:t>
      </w:r>
      <w:r w:rsidRPr="006E0DF2">
        <w:rPr>
          <w:rFonts w:ascii="Times New Roman" w:hAnsi="Times New Roman" w:cs="Times New Roman"/>
          <w:bCs/>
          <w:sz w:val="26"/>
          <w:szCs w:val="26"/>
        </w:rPr>
        <w:tab/>
      </w:r>
      <w:r w:rsidRPr="006E0DF2">
        <w:rPr>
          <w:rFonts w:ascii="Times New Roman" w:hAnsi="Times New Roman" w:cs="Times New Roman"/>
          <w:bCs/>
          <w:sz w:val="26"/>
          <w:szCs w:val="26"/>
        </w:rPr>
        <w:tab/>
        <w:t xml:space="preserve"> Florence S. Gordon</w:t>
      </w:r>
    </w:p>
    <w:p w14:paraId="7CA28D28" w14:textId="2F39FC69" w:rsidR="00DF194F" w:rsidRPr="006E0DF2" w:rsidRDefault="00DF194F" w:rsidP="006E0DF2">
      <w:pPr>
        <w:spacing w:after="0"/>
        <w:ind w:left="720" w:firstLine="720"/>
        <w:rPr>
          <w:rFonts w:ascii="Times New Roman" w:hAnsi="Times New Roman" w:cs="Times New Roman"/>
          <w:bCs/>
          <w:sz w:val="26"/>
          <w:szCs w:val="26"/>
        </w:rPr>
      </w:pPr>
      <w:r w:rsidRPr="006E0DF2">
        <w:rPr>
          <w:rFonts w:ascii="Times New Roman" w:hAnsi="Times New Roman" w:cs="Times New Roman"/>
          <w:bCs/>
          <w:sz w:val="26"/>
          <w:szCs w:val="26"/>
        </w:rPr>
        <w:t>Farmingdale State College</w:t>
      </w:r>
      <w:r w:rsidRPr="006E0DF2">
        <w:rPr>
          <w:rFonts w:ascii="Times New Roman" w:hAnsi="Times New Roman" w:cs="Times New Roman"/>
          <w:bCs/>
          <w:sz w:val="26"/>
          <w:szCs w:val="26"/>
        </w:rPr>
        <w:tab/>
        <w:t>New York Institute of Technology</w:t>
      </w:r>
    </w:p>
    <w:p w14:paraId="6043553D" w14:textId="10474C46" w:rsidR="001D6369" w:rsidRPr="000C2FCC" w:rsidRDefault="001D6369" w:rsidP="001D6369">
      <w:pPr>
        <w:rPr>
          <w:rFonts w:ascii="Times New Roman" w:hAnsi="Times New Roman" w:cs="Times New Roman"/>
          <w:bCs/>
          <w:sz w:val="24"/>
          <w:szCs w:val="24"/>
        </w:rPr>
      </w:pPr>
      <w:r w:rsidRPr="000C2FCC">
        <w:rPr>
          <w:rFonts w:ascii="Times New Roman" w:hAnsi="Times New Roman" w:cs="Times New Roman"/>
          <w:b/>
          <w:sz w:val="24"/>
          <w:szCs w:val="24"/>
        </w:rPr>
        <w:t xml:space="preserve">Contact Information  </w:t>
      </w:r>
      <w:r w:rsidRPr="000C2FCC">
        <w:rPr>
          <w:rFonts w:ascii="Times New Roman" w:hAnsi="Times New Roman" w:cs="Times New Roman"/>
          <w:bCs/>
          <w:sz w:val="24"/>
          <w:szCs w:val="24"/>
        </w:rPr>
        <w:t>Sheldon P. Gordon, SUNY Distinguished Teaching Professor Mathematics (</w:t>
      </w:r>
      <w:r w:rsidR="001F4523">
        <w:rPr>
          <w:rFonts w:ascii="Times New Roman" w:hAnsi="Times New Roman" w:cs="Times New Roman"/>
          <w:bCs/>
          <w:sz w:val="24"/>
          <w:szCs w:val="24"/>
        </w:rPr>
        <w:t>emeritus</w:t>
      </w:r>
      <w:r w:rsidRPr="000C2FCC">
        <w:rPr>
          <w:rFonts w:ascii="Times New Roman" w:hAnsi="Times New Roman" w:cs="Times New Roman"/>
          <w:bCs/>
          <w:sz w:val="24"/>
          <w:szCs w:val="24"/>
        </w:rPr>
        <w:t xml:space="preserve">), Farmingdale State College, Broadhollow Road, Farmingdale, NY 11735, USA,  </w:t>
      </w:r>
      <w:hyperlink r:id="rId5" w:history="1">
        <w:r w:rsidRPr="000C2FCC">
          <w:rPr>
            <w:rStyle w:val="Hyperlink"/>
            <w:rFonts w:ascii="Times New Roman" w:hAnsi="Times New Roman" w:cs="Times New Roman"/>
            <w:bCs/>
            <w:sz w:val="24"/>
            <w:szCs w:val="24"/>
          </w:rPr>
          <w:t>gordonsp@farmingdale.edu</w:t>
        </w:r>
      </w:hyperlink>
      <w:r w:rsidRPr="000C2FCC">
        <w:rPr>
          <w:rFonts w:ascii="Times New Roman" w:hAnsi="Times New Roman" w:cs="Times New Roman"/>
          <w:bCs/>
          <w:sz w:val="24"/>
          <w:szCs w:val="24"/>
        </w:rPr>
        <w:t>,  631-368-3781</w:t>
      </w:r>
    </w:p>
    <w:p w14:paraId="1229F4E2" w14:textId="49ADD924" w:rsidR="001D6369" w:rsidRPr="000C2FCC" w:rsidRDefault="001D6369" w:rsidP="001D6369">
      <w:pPr>
        <w:rPr>
          <w:rFonts w:ascii="Times New Roman" w:hAnsi="Times New Roman" w:cs="Times New Roman"/>
          <w:bCs/>
          <w:sz w:val="24"/>
          <w:szCs w:val="24"/>
        </w:rPr>
      </w:pPr>
      <w:r w:rsidRPr="000C2FCC">
        <w:rPr>
          <w:rFonts w:ascii="Times New Roman" w:hAnsi="Times New Roman" w:cs="Times New Roman"/>
          <w:bCs/>
          <w:sz w:val="24"/>
          <w:szCs w:val="24"/>
        </w:rPr>
        <w:t xml:space="preserve">     Florence S. Gordon,  Professor of Mathematics (emeritus), New York Institute of Technology, Old Westbury, NY, 11568,  fgordon@nyit.edu</w:t>
      </w:r>
    </w:p>
    <w:p w14:paraId="2BA86BF3" w14:textId="77777777" w:rsidR="001D6369" w:rsidRPr="006E0DF2" w:rsidRDefault="001D6369" w:rsidP="001D6369">
      <w:pPr>
        <w:jc w:val="both"/>
        <w:rPr>
          <w:bCs/>
          <w:sz w:val="24"/>
          <w:szCs w:val="24"/>
        </w:rPr>
      </w:pPr>
      <w:r w:rsidRPr="006E0DF2">
        <w:rPr>
          <w:b/>
          <w:sz w:val="24"/>
          <w:szCs w:val="24"/>
        </w:rPr>
        <w:t>Biographical Sketches</w:t>
      </w:r>
      <w:r w:rsidRPr="006E0DF2">
        <w:rPr>
          <w:bCs/>
          <w:sz w:val="24"/>
          <w:szCs w:val="24"/>
        </w:rPr>
        <w:t xml:space="preserve">  </w:t>
      </w:r>
    </w:p>
    <w:p w14:paraId="774211E1" w14:textId="09CCFECA" w:rsidR="001D6369" w:rsidRDefault="001D6369" w:rsidP="001D6369">
      <w:pPr>
        <w:jc w:val="both"/>
        <w:rPr>
          <w:rFonts w:ascii="Times New Roman" w:hAnsi="Times New Roman" w:cs="Times New Roman"/>
          <w:sz w:val="24"/>
          <w:szCs w:val="24"/>
        </w:rPr>
      </w:pPr>
      <w:r w:rsidRPr="001D6369">
        <w:rPr>
          <w:rFonts w:ascii="Times New Roman" w:hAnsi="Times New Roman" w:cs="Times New Roman"/>
          <w:sz w:val="24"/>
          <w:szCs w:val="24"/>
        </w:rPr>
        <w:t xml:space="preserve">Shelly Gordon is SUNY Distinguished Teaching Professor of Mathematics at Farmingdale State College in New York, USA. </w:t>
      </w:r>
      <w:r w:rsidRPr="001D6369">
        <w:rPr>
          <w:rFonts w:ascii="Times New Roman" w:hAnsi="Times New Roman" w:cs="Times New Roman"/>
          <w:sz w:val="24"/>
          <w:szCs w:val="24"/>
          <w:lang w:val="en-CA"/>
        </w:rPr>
        <w:fldChar w:fldCharType="begin"/>
      </w:r>
      <w:r w:rsidRPr="001D6369">
        <w:rPr>
          <w:rFonts w:ascii="Times New Roman" w:hAnsi="Times New Roman" w:cs="Times New Roman"/>
          <w:sz w:val="24"/>
          <w:szCs w:val="24"/>
          <w:lang w:val="en-CA"/>
        </w:rPr>
        <w:instrText xml:space="preserve"> SEQ CHAPTER \h \r 1</w:instrText>
      </w:r>
      <w:r w:rsidRPr="001D6369">
        <w:rPr>
          <w:rFonts w:ascii="Times New Roman" w:hAnsi="Times New Roman" w:cs="Times New Roman"/>
          <w:sz w:val="24"/>
          <w:szCs w:val="24"/>
          <w:lang w:val="en-CA"/>
        </w:rPr>
        <w:fldChar w:fldCharType="end"/>
      </w:r>
      <w:r w:rsidRPr="001D6369">
        <w:rPr>
          <w:rFonts w:ascii="Times New Roman" w:hAnsi="Times New Roman" w:cs="Times New Roman"/>
          <w:sz w:val="24"/>
          <w:szCs w:val="24"/>
        </w:rPr>
        <w:t xml:space="preserve">He has been deeply involved in efforts to revitalize the undergraduate mathematics curriculum at all levels ranging from algebra, precalculus, calculus, differential equations, </w:t>
      </w:r>
      <w:r>
        <w:rPr>
          <w:rFonts w:ascii="Times New Roman" w:hAnsi="Times New Roman" w:cs="Times New Roman"/>
          <w:sz w:val="24"/>
          <w:szCs w:val="24"/>
        </w:rPr>
        <w:t xml:space="preserve">and </w:t>
      </w:r>
      <w:r w:rsidRPr="001D6369">
        <w:rPr>
          <w:rFonts w:ascii="Times New Roman" w:hAnsi="Times New Roman" w:cs="Times New Roman"/>
          <w:sz w:val="24"/>
          <w:szCs w:val="24"/>
        </w:rPr>
        <w:t>statistics and probability, particularly from the perspective of the use of technology to enhance student understanding of mathematical concepts and methods.  Shelly has author</w:t>
      </w:r>
      <w:r w:rsidRPr="001D6369">
        <w:rPr>
          <w:rFonts w:ascii="Times New Roman" w:hAnsi="Times New Roman" w:cs="Times New Roman"/>
          <w:sz w:val="24"/>
          <w:szCs w:val="24"/>
        </w:rPr>
        <w:softHyphen/>
        <w:t xml:space="preserve">ed </w:t>
      </w:r>
      <w:r>
        <w:rPr>
          <w:rFonts w:ascii="Times New Roman" w:hAnsi="Times New Roman" w:cs="Times New Roman"/>
          <w:sz w:val="24"/>
          <w:szCs w:val="24"/>
        </w:rPr>
        <w:t>about 225</w:t>
      </w:r>
      <w:r w:rsidRPr="001D6369">
        <w:rPr>
          <w:rFonts w:ascii="Times New Roman" w:hAnsi="Times New Roman" w:cs="Times New Roman"/>
          <w:sz w:val="24"/>
          <w:szCs w:val="24"/>
        </w:rPr>
        <w:t xml:space="preserve"> papers, a dozen textbooks and mono</w:t>
      </w:r>
      <w:r w:rsidRPr="001D6369">
        <w:rPr>
          <w:rFonts w:ascii="Times New Roman" w:hAnsi="Times New Roman" w:cs="Times New Roman"/>
          <w:sz w:val="24"/>
          <w:szCs w:val="24"/>
        </w:rPr>
        <w:softHyphen/>
        <w:t>graph volumes, and hundreds of software programs for mathematics education that bring the concepts and methods alive for students via dynamic graphical and numerical perspectives.</w:t>
      </w:r>
    </w:p>
    <w:p w14:paraId="18573AAA" w14:textId="7620BD94" w:rsidR="000C2FCC" w:rsidRDefault="000C2FCC" w:rsidP="00F53494">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Flo Gordon is Professor of Mathematics (emeritus) at New York Institute of Technology in Old Westbury, NY, USA</w:t>
      </w:r>
      <w:r w:rsidRPr="00F53494">
        <w:rPr>
          <w:rFonts w:ascii="Times New Roman" w:hAnsi="Times New Roman" w:cs="Times New Roman"/>
          <w:sz w:val="24"/>
          <w:szCs w:val="24"/>
        </w:rPr>
        <w:t xml:space="preserve">. </w:t>
      </w:r>
      <w:r w:rsidR="00F53494" w:rsidRPr="00F53494">
        <w:rPr>
          <w:rFonts w:ascii="Times New Roman" w:hAnsi="Times New Roman" w:cs="Times New Roman"/>
          <w:sz w:val="24"/>
          <w:szCs w:val="24"/>
        </w:rPr>
        <w:t>She is a co-author of Functioning in the Real</w:t>
      </w:r>
      <w:r w:rsidR="00F53494">
        <w:rPr>
          <w:rFonts w:ascii="Times New Roman" w:hAnsi="Times New Roman" w:cs="Times New Roman"/>
          <w:sz w:val="24"/>
          <w:szCs w:val="24"/>
        </w:rPr>
        <w:t xml:space="preserve"> </w:t>
      </w:r>
      <w:r w:rsidR="00F53494" w:rsidRPr="00F53494">
        <w:rPr>
          <w:rFonts w:ascii="Times New Roman" w:hAnsi="Times New Roman" w:cs="Times New Roman"/>
          <w:sz w:val="24"/>
          <w:szCs w:val="24"/>
        </w:rPr>
        <w:t>World and Contemporary Statistics: A Computer Approach and co-editor of</w:t>
      </w:r>
      <w:r w:rsidR="00F53494">
        <w:rPr>
          <w:rFonts w:ascii="Times New Roman" w:hAnsi="Times New Roman" w:cs="Times New Roman"/>
          <w:sz w:val="24"/>
          <w:szCs w:val="24"/>
        </w:rPr>
        <w:t xml:space="preserve"> </w:t>
      </w:r>
      <w:r w:rsidR="00F53494" w:rsidRPr="00F53494">
        <w:rPr>
          <w:rFonts w:ascii="Times New Roman" w:hAnsi="Times New Roman" w:cs="Times New Roman"/>
          <w:sz w:val="24"/>
          <w:szCs w:val="24"/>
        </w:rPr>
        <w:t>the MAA volumes, Statistics for the Twenty First Century and A Fresh Start</w:t>
      </w:r>
      <w:r w:rsidR="00F53494">
        <w:rPr>
          <w:rFonts w:ascii="Times New Roman" w:hAnsi="Times New Roman" w:cs="Times New Roman"/>
          <w:sz w:val="24"/>
          <w:szCs w:val="24"/>
        </w:rPr>
        <w:t xml:space="preserve"> </w:t>
      </w:r>
      <w:r w:rsidR="00F53494" w:rsidRPr="00F53494">
        <w:rPr>
          <w:rFonts w:ascii="Times New Roman" w:hAnsi="Times New Roman" w:cs="Times New Roman"/>
          <w:sz w:val="24"/>
          <w:szCs w:val="24"/>
        </w:rPr>
        <w:t>for Collegiate Mathematics: Rethinking the Courses Below Calculus.</w:t>
      </w:r>
      <w:r w:rsidR="00F53494">
        <w:rPr>
          <w:rFonts w:ascii="Times New Roman" w:hAnsi="Times New Roman" w:cs="Times New Roman"/>
          <w:sz w:val="24"/>
          <w:szCs w:val="24"/>
        </w:rPr>
        <w:t xml:space="preserve"> </w:t>
      </w:r>
      <w:r w:rsidR="001F4523">
        <w:rPr>
          <w:rFonts w:ascii="Times New Roman" w:hAnsi="Times New Roman" w:cs="Times New Roman"/>
          <w:sz w:val="24"/>
          <w:szCs w:val="24"/>
        </w:rPr>
        <w:t xml:space="preserve">She is also the author of about 80 papers on mathematics and statistics education.  </w:t>
      </w:r>
      <w:r w:rsidR="00F53494">
        <w:rPr>
          <w:rFonts w:ascii="Times New Roman" w:hAnsi="Times New Roman" w:cs="Times New Roman"/>
          <w:sz w:val="24"/>
          <w:szCs w:val="24"/>
        </w:rPr>
        <w:t>She has been very involved in efforts to improve the teaching of mathematics at all levels, with special emphasis on statistics and precalculus education.</w:t>
      </w:r>
    </w:p>
    <w:p w14:paraId="4D3C9C13" w14:textId="293C5381" w:rsidR="00F53494" w:rsidRDefault="00F53494" w:rsidP="00F53494">
      <w:pPr>
        <w:autoSpaceDE w:val="0"/>
        <w:autoSpaceDN w:val="0"/>
        <w:adjustRightInd w:val="0"/>
        <w:spacing w:after="0" w:line="240" w:lineRule="auto"/>
        <w:jc w:val="both"/>
        <w:rPr>
          <w:rFonts w:ascii="Times New Roman" w:hAnsi="Times New Roman" w:cs="Times New Roman"/>
          <w:sz w:val="24"/>
          <w:szCs w:val="24"/>
        </w:rPr>
      </w:pPr>
    </w:p>
    <w:p w14:paraId="0A5C4419" w14:textId="2F0E59D9" w:rsidR="00F53494" w:rsidRDefault="00F53494" w:rsidP="00F53494">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t>Abstract</w:t>
      </w:r>
    </w:p>
    <w:p w14:paraId="54999938" w14:textId="6A4A217E" w:rsidR="00F53494" w:rsidRDefault="00F53494" w:rsidP="00F53494">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This article introduces the notion of the moving averages in a set of data in which there is very significant variations in the values from day to day as a way to smooth out the data.  The technique is very widely used in medicine and </w:t>
      </w:r>
      <w:r w:rsidR="00F3310C">
        <w:rPr>
          <w:rFonts w:ascii="Times New Roman" w:hAnsi="Times New Roman" w:cs="Times New Roman"/>
          <w:sz w:val="24"/>
          <w:szCs w:val="24"/>
        </w:rPr>
        <w:t xml:space="preserve">business/finance, but is not widely known among the general population.  The article focuses </w:t>
      </w:r>
      <w:r w:rsidR="006E0DF2">
        <w:rPr>
          <w:rFonts w:ascii="Times New Roman" w:hAnsi="Times New Roman" w:cs="Times New Roman"/>
          <w:sz w:val="24"/>
          <w:szCs w:val="24"/>
        </w:rPr>
        <w:t>on how to calculate and visualize moving averages, comparing moving averages based on the number of days used, and finding the best trend in both the original data and the associated moving averages from the usual families of functions – linear, exponential, power, quadratic, and cubic.  Dynamic visualizations are used throughout to demonstrate how the concepts arise and how to improve student understanding of them.</w:t>
      </w:r>
    </w:p>
    <w:p w14:paraId="38F3CDD1" w14:textId="7C2BAC1B" w:rsidR="006E0DF2" w:rsidRDefault="006E0DF2" w:rsidP="00F53494">
      <w:pPr>
        <w:autoSpaceDE w:val="0"/>
        <w:autoSpaceDN w:val="0"/>
        <w:adjustRightInd w:val="0"/>
        <w:spacing w:after="0" w:line="240" w:lineRule="auto"/>
        <w:jc w:val="both"/>
        <w:rPr>
          <w:rFonts w:ascii="Times New Roman" w:hAnsi="Times New Roman" w:cs="Times New Roman"/>
          <w:sz w:val="24"/>
          <w:szCs w:val="24"/>
        </w:rPr>
      </w:pPr>
    </w:p>
    <w:p w14:paraId="32767834" w14:textId="47A97D38" w:rsidR="006E0DF2" w:rsidRDefault="006E0DF2" w:rsidP="00F53494">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t>Keywords:</w:t>
      </w:r>
      <w:r>
        <w:rPr>
          <w:rFonts w:ascii="Times New Roman" w:hAnsi="Times New Roman" w:cs="Times New Roman"/>
          <w:sz w:val="24"/>
          <w:szCs w:val="24"/>
        </w:rPr>
        <w:t xml:space="preserve"> moving averages, fitting functions to data, dynamic visualizations</w:t>
      </w:r>
    </w:p>
    <w:p w14:paraId="4C359653" w14:textId="77777777" w:rsidR="006E0DF2" w:rsidRPr="006E0DF2" w:rsidRDefault="006E0DF2" w:rsidP="00F53494">
      <w:pPr>
        <w:autoSpaceDE w:val="0"/>
        <w:autoSpaceDN w:val="0"/>
        <w:adjustRightInd w:val="0"/>
        <w:spacing w:after="0" w:line="240" w:lineRule="auto"/>
        <w:jc w:val="both"/>
        <w:rPr>
          <w:rFonts w:ascii="Times New Roman" w:hAnsi="Times New Roman" w:cs="Times New Roman"/>
          <w:sz w:val="24"/>
          <w:szCs w:val="24"/>
        </w:rPr>
      </w:pPr>
    </w:p>
    <w:p w14:paraId="7CBC6F26" w14:textId="77777777" w:rsidR="00F3310C" w:rsidRDefault="00F3310C" w:rsidP="00F3310C">
      <w:pPr>
        <w:ind w:left="1440" w:firstLine="720"/>
        <w:rPr>
          <w:rFonts w:ascii="Times New Roman" w:hAnsi="Times New Roman" w:cs="Times New Roman"/>
          <w:b/>
          <w:sz w:val="28"/>
          <w:szCs w:val="28"/>
        </w:rPr>
      </w:pPr>
    </w:p>
    <w:p w14:paraId="05006C91" w14:textId="392C8A25" w:rsidR="00F3310C" w:rsidRDefault="002C51B9" w:rsidP="00F3310C">
      <w:pPr>
        <w:ind w:left="1440" w:firstLine="720"/>
        <w:rPr>
          <w:rFonts w:ascii="Times New Roman" w:hAnsi="Times New Roman" w:cs="Times New Roman"/>
          <w:b/>
          <w:sz w:val="28"/>
          <w:szCs w:val="28"/>
        </w:rPr>
      </w:pPr>
      <w:r w:rsidRPr="00DA25E7">
        <w:rPr>
          <w:rFonts w:ascii="Times New Roman" w:hAnsi="Times New Roman" w:cs="Times New Roman"/>
          <w:b/>
          <w:sz w:val="28"/>
          <w:szCs w:val="28"/>
        </w:rPr>
        <w:lastRenderedPageBreak/>
        <w:t>Using Moving Averages to Find Trends in Data</w:t>
      </w:r>
      <w:r w:rsidR="00F3310C">
        <w:rPr>
          <w:rFonts w:ascii="Times New Roman" w:hAnsi="Times New Roman" w:cs="Times New Roman"/>
          <w:b/>
          <w:sz w:val="28"/>
          <w:szCs w:val="28"/>
        </w:rPr>
        <w:t xml:space="preserve">   </w:t>
      </w:r>
    </w:p>
    <w:p w14:paraId="29EC08B6" w14:textId="6CFEC60A" w:rsidR="00497050" w:rsidRPr="00DA25E7" w:rsidRDefault="002C51B9" w:rsidP="00F3310C">
      <w:pPr>
        <w:spacing w:after="0"/>
        <w:ind w:left="634" w:firstLine="720"/>
        <w:jc w:val="both"/>
        <w:rPr>
          <w:rFonts w:ascii="Times New Roman" w:hAnsi="Times New Roman" w:cs="Times New Roman"/>
          <w:sz w:val="24"/>
          <w:szCs w:val="24"/>
        </w:rPr>
      </w:pPr>
      <w:r w:rsidRPr="00DA25E7">
        <w:rPr>
          <w:rFonts w:ascii="Times New Roman" w:hAnsi="Times New Roman" w:cs="Times New Roman"/>
          <w:sz w:val="24"/>
          <w:szCs w:val="24"/>
        </w:rPr>
        <w:t xml:space="preserve">Whether in an introductory </w:t>
      </w:r>
      <w:r w:rsidR="003D66BC" w:rsidRPr="00DA25E7">
        <w:rPr>
          <w:rFonts w:ascii="Times New Roman" w:hAnsi="Times New Roman" w:cs="Times New Roman"/>
          <w:sz w:val="24"/>
          <w:szCs w:val="24"/>
        </w:rPr>
        <w:t xml:space="preserve">statistics </w:t>
      </w:r>
      <w:r w:rsidRPr="00DA25E7">
        <w:rPr>
          <w:rFonts w:ascii="Times New Roman" w:hAnsi="Times New Roman" w:cs="Times New Roman"/>
          <w:sz w:val="24"/>
          <w:szCs w:val="24"/>
        </w:rPr>
        <w:t xml:space="preserve">course or a modern college algebra or precalculus </w:t>
      </w:r>
      <w:r w:rsidR="003D66BC" w:rsidRPr="00DA25E7">
        <w:rPr>
          <w:rFonts w:ascii="Times New Roman" w:hAnsi="Times New Roman" w:cs="Times New Roman"/>
          <w:sz w:val="24"/>
          <w:szCs w:val="24"/>
        </w:rPr>
        <w:t xml:space="preserve">course </w:t>
      </w:r>
      <w:r w:rsidRPr="00DA25E7">
        <w:rPr>
          <w:rFonts w:ascii="Times New Roman" w:hAnsi="Times New Roman" w:cs="Times New Roman"/>
          <w:sz w:val="24"/>
          <w:szCs w:val="24"/>
        </w:rPr>
        <w:t xml:space="preserve">that focuses on functions, data, and modeling, one of the most important topics is that of fitting functions to real world data, particularly with linear regression.  Often, the data set is reasonably small and the points fall into a fairly distinct and recognizable pattern.  </w:t>
      </w:r>
    </w:p>
    <w:p w14:paraId="5F1708B4" w14:textId="37DE3189" w:rsidR="0054789B" w:rsidRPr="00DA25E7" w:rsidRDefault="002C51B9" w:rsidP="00497050">
      <w:pPr>
        <w:spacing w:after="0"/>
        <w:ind w:left="540" w:firstLine="540"/>
        <w:jc w:val="both"/>
        <w:rPr>
          <w:rFonts w:ascii="Times New Roman" w:hAnsi="Times New Roman" w:cs="Times New Roman"/>
          <w:sz w:val="24"/>
          <w:szCs w:val="24"/>
        </w:rPr>
      </w:pPr>
      <w:r w:rsidRPr="00DA25E7">
        <w:rPr>
          <w:rFonts w:ascii="Times New Roman" w:hAnsi="Times New Roman" w:cs="Times New Roman"/>
          <w:sz w:val="24"/>
          <w:szCs w:val="24"/>
        </w:rPr>
        <w:t xml:space="preserve">However, there are significant applications in which the data set is rather large and there is so much variation among the data points that it is not so obvious what the underlying pattern might be.  </w:t>
      </w:r>
      <w:r w:rsidR="00497050" w:rsidRPr="00DA25E7">
        <w:rPr>
          <w:rFonts w:ascii="Times New Roman" w:hAnsi="Times New Roman" w:cs="Times New Roman"/>
          <w:sz w:val="24"/>
          <w:szCs w:val="24"/>
        </w:rPr>
        <w:t>This is particularly true with many applications in business and finance, where one often looks at</w:t>
      </w:r>
      <w:r w:rsidR="00FD7E40" w:rsidRPr="00DA25E7">
        <w:rPr>
          <w:rFonts w:ascii="Times New Roman" w:hAnsi="Times New Roman" w:cs="Times New Roman"/>
          <w:sz w:val="24"/>
          <w:szCs w:val="24"/>
        </w:rPr>
        <w:t xml:space="preserve"> the</w:t>
      </w:r>
      <w:r w:rsidR="00497050" w:rsidRPr="00DA25E7">
        <w:rPr>
          <w:rFonts w:ascii="Times New Roman" w:hAnsi="Times New Roman" w:cs="Times New Roman"/>
          <w:sz w:val="24"/>
          <w:szCs w:val="24"/>
        </w:rPr>
        <w:t xml:space="preserve"> daily prices of a stock, say, or interest rates, where there can be drastic day-to-day fluctuations that make it quite difficult to ascertain the pattern, particularly to the uninformed eye.  And, the reality is that </w:t>
      </w:r>
      <w:r w:rsidR="0054789B" w:rsidRPr="00DA25E7">
        <w:rPr>
          <w:rFonts w:ascii="Times New Roman" w:hAnsi="Times New Roman" w:cs="Times New Roman"/>
          <w:sz w:val="24"/>
          <w:szCs w:val="24"/>
        </w:rPr>
        <w:t xml:space="preserve">learning how to deal with such situations, often known as </w:t>
      </w:r>
      <w:r w:rsidR="0054789B" w:rsidRPr="00DA25E7">
        <w:rPr>
          <w:rFonts w:ascii="Times New Roman" w:hAnsi="Times New Roman" w:cs="Times New Roman"/>
          <w:i/>
          <w:sz w:val="24"/>
          <w:szCs w:val="24"/>
        </w:rPr>
        <w:t>time-series</w:t>
      </w:r>
      <w:r w:rsidR="0054789B" w:rsidRPr="00DA25E7">
        <w:rPr>
          <w:rFonts w:ascii="Times New Roman" w:hAnsi="Times New Roman" w:cs="Times New Roman"/>
          <w:sz w:val="24"/>
          <w:szCs w:val="24"/>
        </w:rPr>
        <w:t xml:space="preserve"> </w:t>
      </w:r>
      <w:r w:rsidR="0054789B" w:rsidRPr="00DA25E7">
        <w:rPr>
          <w:rFonts w:ascii="Times New Roman" w:hAnsi="Times New Roman" w:cs="Times New Roman"/>
          <w:i/>
          <w:sz w:val="24"/>
          <w:szCs w:val="24"/>
        </w:rPr>
        <w:t>analysis</w:t>
      </w:r>
      <w:r w:rsidR="0054789B" w:rsidRPr="00DA25E7">
        <w:rPr>
          <w:rFonts w:ascii="Times New Roman" w:hAnsi="Times New Roman" w:cs="Times New Roman"/>
          <w:sz w:val="24"/>
          <w:szCs w:val="24"/>
        </w:rPr>
        <w:t xml:space="preserve">, is not introduced until advanced statistics courses for business or other majors.  The specific tool used in such </w:t>
      </w:r>
      <w:r w:rsidR="00C2171E" w:rsidRPr="00DA25E7">
        <w:rPr>
          <w:rFonts w:ascii="Times New Roman" w:hAnsi="Times New Roman" w:cs="Times New Roman"/>
          <w:sz w:val="24"/>
          <w:szCs w:val="24"/>
        </w:rPr>
        <w:t xml:space="preserve">a </w:t>
      </w:r>
      <w:r w:rsidR="0054789B" w:rsidRPr="00DA25E7">
        <w:rPr>
          <w:rFonts w:ascii="Times New Roman" w:hAnsi="Times New Roman" w:cs="Times New Roman"/>
          <w:sz w:val="24"/>
          <w:szCs w:val="24"/>
        </w:rPr>
        <w:t xml:space="preserve">context is what </w:t>
      </w:r>
      <w:r w:rsidR="00C2171E" w:rsidRPr="00DA25E7">
        <w:rPr>
          <w:rFonts w:ascii="Times New Roman" w:hAnsi="Times New Roman" w:cs="Times New Roman"/>
          <w:sz w:val="24"/>
          <w:szCs w:val="24"/>
        </w:rPr>
        <w:t>is</w:t>
      </w:r>
      <w:r w:rsidR="0054789B" w:rsidRPr="00DA25E7">
        <w:rPr>
          <w:rFonts w:ascii="Times New Roman" w:hAnsi="Times New Roman" w:cs="Times New Roman"/>
          <w:sz w:val="24"/>
          <w:szCs w:val="24"/>
        </w:rPr>
        <w:t xml:space="preserve"> called </w:t>
      </w:r>
      <w:r w:rsidR="0054789B" w:rsidRPr="00DA25E7">
        <w:rPr>
          <w:rFonts w:ascii="Times New Roman" w:hAnsi="Times New Roman" w:cs="Times New Roman"/>
          <w:i/>
          <w:sz w:val="24"/>
          <w:szCs w:val="24"/>
        </w:rPr>
        <w:t>moving averages</w:t>
      </w:r>
      <w:r w:rsidR="0054789B" w:rsidRPr="00DA25E7">
        <w:rPr>
          <w:rFonts w:ascii="Times New Roman" w:hAnsi="Times New Roman" w:cs="Times New Roman"/>
          <w:sz w:val="24"/>
          <w:szCs w:val="24"/>
        </w:rPr>
        <w:t xml:space="preserve">, such as the </w:t>
      </w:r>
      <w:r w:rsidR="003C09FB" w:rsidRPr="00DA25E7">
        <w:rPr>
          <w:rFonts w:ascii="Times New Roman" w:hAnsi="Times New Roman" w:cs="Times New Roman"/>
          <w:sz w:val="24"/>
          <w:szCs w:val="24"/>
        </w:rPr>
        <w:t>10</w:t>
      </w:r>
      <w:r w:rsidR="0054789B" w:rsidRPr="00DA25E7">
        <w:rPr>
          <w:rFonts w:ascii="Times New Roman" w:hAnsi="Times New Roman" w:cs="Times New Roman"/>
          <w:sz w:val="24"/>
          <w:szCs w:val="24"/>
        </w:rPr>
        <w:t xml:space="preserve">-day moving average or the 30-day moving average.  </w:t>
      </w:r>
      <w:r w:rsidR="00710D76" w:rsidRPr="00DA25E7">
        <w:rPr>
          <w:rFonts w:ascii="Times New Roman" w:hAnsi="Times New Roman" w:cs="Times New Roman"/>
          <w:sz w:val="24"/>
          <w:szCs w:val="24"/>
        </w:rPr>
        <w:t>Decisions on whether to buy or sell are often based on when the current day’s price falls below or breaks above the associated moving average.</w:t>
      </w:r>
    </w:p>
    <w:p w14:paraId="11B5D263" w14:textId="4F7236D0" w:rsidR="003C09FB" w:rsidRPr="00DA25E7" w:rsidRDefault="0054789B" w:rsidP="00497050">
      <w:pPr>
        <w:spacing w:after="0"/>
        <w:ind w:left="540" w:firstLine="540"/>
        <w:jc w:val="both"/>
        <w:rPr>
          <w:rFonts w:ascii="Times New Roman" w:hAnsi="Times New Roman" w:cs="Times New Roman"/>
          <w:sz w:val="24"/>
          <w:szCs w:val="24"/>
        </w:rPr>
      </w:pPr>
      <w:r w:rsidRPr="00DA25E7">
        <w:rPr>
          <w:rFonts w:ascii="Times New Roman" w:hAnsi="Times New Roman" w:cs="Times New Roman"/>
          <w:sz w:val="24"/>
          <w:szCs w:val="24"/>
        </w:rPr>
        <w:t xml:space="preserve">The same </w:t>
      </w:r>
      <w:r w:rsidR="00710D76" w:rsidRPr="00DA25E7">
        <w:rPr>
          <w:rFonts w:ascii="Times New Roman" w:hAnsi="Times New Roman" w:cs="Times New Roman"/>
          <w:sz w:val="24"/>
          <w:szCs w:val="24"/>
        </w:rPr>
        <w:t>kind of situation also arises</w:t>
      </w:r>
      <w:r w:rsidRPr="00DA25E7">
        <w:rPr>
          <w:rFonts w:ascii="Times New Roman" w:hAnsi="Times New Roman" w:cs="Times New Roman"/>
          <w:sz w:val="24"/>
          <w:szCs w:val="24"/>
        </w:rPr>
        <w:t xml:space="preserve"> in medicine and the health sciences.  For instance, for the past two years</w:t>
      </w:r>
      <w:r w:rsidR="00710D76" w:rsidRPr="00DA25E7">
        <w:rPr>
          <w:rFonts w:ascii="Times New Roman" w:hAnsi="Times New Roman" w:cs="Times New Roman"/>
          <w:sz w:val="24"/>
          <w:szCs w:val="24"/>
        </w:rPr>
        <w:t xml:space="preserve"> and more</w:t>
      </w:r>
      <w:r w:rsidRPr="00DA25E7">
        <w:rPr>
          <w:rFonts w:ascii="Times New Roman" w:hAnsi="Times New Roman" w:cs="Times New Roman"/>
          <w:sz w:val="24"/>
          <w:szCs w:val="24"/>
        </w:rPr>
        <w:t>, we have been bombarded on a daily basis with chart</w:t>
      </w:r>
      <w:r w:rsidR="00710D76" w:rsidRPr="00DA25E7">
        <w:rPr>
          <w:rFonts w:ascii="Times New Roman" w:hAnsi="Times New Roman" w:cs="Times New Roman"/>
          <w:sz w:val="24"/>
          <w:szCs w:val="24"/>
        </w:rPr>
        <w:t>s</w:t>
      </w:r>
      <w:r w:rsidRPr="00DA25E7">
        <w:rPr>
          <w:rFonts w:ascii="Times New Roman" w:hAnsi="Times New Roman" w:cs="Times New Roman"/>
          <w:sz w:val="24"/>
          <w:szCs w:val="24"/>
        </w:rPr>
        <w:t xml:space="preserve"> such as the one shown in Figure 1, giving the daily total of new cases of COVID 19 diagnosed each day </w:t>
      </w:r>
      <w:r w:rsidR="00710D76" w:rsidRPr="00DA25E7">
        <w:rPr>
          <w:rFonts w:ascii="Times New Roman" w:hAnsi="Times New Roman" w:cs="Times New Roman"/>
          <w:sz w:val="24"/>
          <w:szCs w:val="24"/>
        </w:rPr>
        <w:t xml:space="preserve">in, say, New York State </w:t>
      </w:r>
      <w:r w:rsidRPr="00DA25E7">
        <w:rPr>
          <w:rFonts w:ascii="Times New Roman" w:hAnsi="Times New Roman" w:cs="Times New Roman"/>
          <w:sz w:val="24"/>
          <w:szCs w:val="24"/>
        </w:rPr>
        <w:t xml:space="preserve">since the start of the pandemic in early 2020.  </w:t>
      </w:r>
      <w:r w:rsidR="00710D76" w:rsidRPr="00DA25E7">
        <w:rPr>
          <w:rFonts w:ascii="Times New Roman" w:hAnsi="Times New Roman" w:cs="Times New Roman"/>
          <w:sz w:val="24"/>
          <w:szCs w:val="24"/>
        </w:rPr>
        <w:t xml:space="preserve">But, these data values display an incredible degree of fluctuations as they increase or decrease by the hundreds (when the pandemic was seemingly almost over) or </w:t>
      </w:r>
      <w:r w:rsidR="00883402" w:rsidRPr="00DA25E7">
        <w:rPr>
          <w:rFonts w:ascii="Times New Roman" w:hAnsi="Times New Roman" w:cs="Times New Roman"/>
          <w:sz w:val="24"/>
          <w:szCs w:val="24"/>
        </w:rPr>
        <w:t xml:space="preserve">by </w:t>
      </w:r>
      <w:r w:rsidR="00710D76" w:rsidRPr="00DA25E7">
        <w:rPr>
          <w:rFonts w:ascii="Times New Roman" w:hAnsi="Times New Roman" w:cs="Times New Roman"/>
          <w:sz w:val="24"/>
          <w:szCs w:val="24"/>
        </w:rPr>
        <w:t>the tens of thousands (during some of the very sharp spike or surge</w:t>
      </w:r>
      <w:r w:rsidR="00C2171E" w:rsidRPr="00DA25E7">
        <w:rPr>
          <w:rFonts w:ascii="Times New Roman" w:hAnsi="Times New Roman" w:cs="Times New Roman"/>
          <w:sz w:val="24"/>
          <w:szCs w:val="24"/>
        </w:rPr>
        <w:t xml:space="preserve"> period</w:t>
      </w:r>
      <w:r w:rsidR="00710D76" w:rsidRPr="00DA25E7">
        <w:rPr>
          <w:rFonts w:ascii="Times New Roman" w:hAnsi="Times New Roman" w:cs="Times New Roman"/>
          <w:sz w:val="24"/>
          <w:szCs w:val="24"/>
        </w:rPr>
        <w:t xml:space="preserve">s).  </w:t>
      </w:r>
      <w:r w:rsidRPr="00DA25E7">
        <w:rPr>
          <w:rFonts w:ascii="Times New Roman" w:hAnsi="Times New Roman" w:cs="Times New Roman"/>
          <w:sz w:val="24"/>
          <w:szCs w:val="24"/>
        </w:rPr>
        <w:t xml:space="preserve"> </w:t>
      </w:r>
      <w:r w:rsidR="003C09FB" w:rsidRPr="00DA25E7">
        <w:rPr>
          <w:rFonts w:ascii="Times New Roman" w:hAnsi="Times New Roman" w:cs="Times New Roman"/>
          <w:sz w:val="24"/>
          <w:szCs w:val="24"/>
        </w:rPr>
        <w:t>Because of this, medical professionals employ charts showing the 7-day moving averages</w:t>
      </w:r>
      <w:r w:rsidR="00A13635" w:rsidRPr="00DA25E7">
        <w:rPr>
          <w:rFonts w:ascii="Times New Roman" w:hAnsi="Times New Roman" w:cs="Times New Roman"/>
          <w:sz w:val="24"/>
          <w:szCs w:val="24"/>
        </w:rPr>
        <w:t xml:space="preserve">, such as that in Figure 2, and these charts are the ones primarily available in the media today.  But, nowhere in the charts is there any explanation of what “7-day moving averages” means. </w:t>
      </w:r>
    </w:p>
    <w:p w14:paraId="3B348754" w14:textId="67767B90" w:rsidR="00A13635" w:rsidRDefault="00A13635" w:rsidP="00DA25E7">
      <w:pPr>
        <w:spacing w:after="0"/>
        <w:ind w:left="540"/>
        <w:jc w:val="both"/>
      </w:pPr>
      <w:r>
        <w:rPr>
          <w:noProof/>
        </w:rPr>
        <w:lastRenderedPageBreak/>
        <w:drawing>
          <wp:inline distT="0" distB="0" distL="0" distR="0" wp14:anchorId="476F4384" wp14:editId="5FB7824F">
            <wp:extent cx="5499100" cy="2641600"/>
            <wp:effectExtent l="0" t="0" r="6350" b="6350"/>
            <wp:docPr id="1" name="Picture 1" descr="Graphical user interfa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10;&#10;Description automatically generated with medium confidence"/>
                    <pic:cNvPicPr/>
                  </pic:nvPicPr>
                  <pic:blipFill>
                    <a:blip r:embed="rId6">
                      <a:extLst>
                        <a:ext uri="{28A0092B-C50C-407E-A947-70E740481C1C}">
                          <a14:useLocalDpi xmlns:a14="http://schemas.microsoft.com/office/drawing/2010/main" val="0"/>
                        </a:ext>
                      </a:extLst>
                    </a:blip>
                    <a:stretch>
                      <a:fillRect/>
                    </a:stretch>
                  </pic:blipFill>
                  <pic:spPr>
                    <a:xfrm>
                      <a:off x="0" y="0"/>
                      <a:ext cx="5499100" cy="2641600"/>
                    </a:xfrm>
                    <a:prstGeom prst="rect">
                      <a:avLst/>
                    </a:prstGeom>
                  </pic:spPr>
                </pic:pic>
              </a:graphicData>
            </a:graphic>
          </wp:inline>
        </w:drawing>
      </w:r>
    </w:p>
    <w:p w14:paraId="36D5A440" w14:textId="073FD217" w:rsidR="00A13635" w:rsidRPr="000524B4" w:rsidRDefault="00A13635" w:rsidP="000524B4">
      <w:pPr>
        <w:spacing w:after="0"/>
        <w:ind w:left="2340" w:firstLine="540"/>
        <w:jc w:val="both"/>
        <w:rPr>
          <w:b/>
          <w:bCs/>
          <w:sz w:val="18"/>
          <w:szCs w:val="18"/>
        </w:rPr>
      </w:pPr>
      <w:r w:rsidRPr="000524B4">
        <w:rPr>
          <w:b/>
          <w:bCs/>
          <w:sz w:val="18"/>
          <w:szCs w:val="18"/>
        </w:rPr>
        <w:t xml:space="preserve">Figure 1:  Daily New COVID cases </w:t>
      </w:r>
      <w:r w:rsidR="000524B4" w:rsidRPr="000524B4">
        <w:rPr>
          <w:b/>
          <w:bCs/>
          <w:sz w:val="18"/>
          <w:szCs w:val="18"/>
        </w:rPr>
        <w:t>across New York State</w:t>
      </w:r>
    </w:p>
    <w:p w14:paraId="22CFF589" w14:textId="2BDCF396" w:rsidR="000524B4" w:rsidRDefault="000524B4" w:rsidP="000524B4">
      <w:pPr>
        <w:spacing w:after="0"/>
        <w:ind w:left="2340" w:firstLine="540"/>
        <w:jc w:val="both"/>
        <w:rPr>
          <w:b/>
          <w:bCs/>
          <w:sz w:val="18"/>
          <w:szCs w:val="18"/>
        </w:rPr>
      </w:pPr>
    </w:p>
    <w:p w14:paraId="56799483" w14:textId="77777777" w:rsidR="000524B4" w:rsidRPr="000524B4" w:rsidRDefault="000524B4" w:rsidP="000524B4">
      <w:pPr>
        <w:spacing w:after="0"/>
        <w:ind w:left="2340" w:firstLine="540"/>
        <w:jc w:val="both"/>
        <w:rPr>
          <w:b/>
          <w:bCs/>
          <w:sz w:val="18"/>
          <w:szCs w:val="18"/>
        </w:rPr>
      </w:pPr>
    </w:p>
    <w:p w14:paraId="1E3FC6FA" w14:textId="77777777" w:rsidR="000524B4" w:rsidRDefault="000524B4" w:rsidP="00DA25E7">
      <w:pPr>
        <w:spacing w:after="0"/>
        <w:ind w:left="540"/>
        <w:jc w:val="both"/>
      </w:pPr>
      <w:r>
        <w:rPr>
          <w:noProof/>
        </w:rPr>
        <w:drawing>
          <wp:inline distT="0" distB="0" distL="0" distR="0" wp14:anchorId="1E02CB32" wp14:editId="67722381">
            <wp:extent cx="5543550" cy="2819400"/>
            <wp:effectExtent l="0" t="0" r="0" b="0"/>
            <wp:docPr id="2" name="Picture 2"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5543550" cy="2819400"/>
                    </a:xfrm>
                    <a:prstGeom prst="rect">
                      <a:avLst/>
                    </a:prstGeom>
                  </pic:spPr>
                </pic:pic>
              </a:graphicData>
            </a:graphic>
          </wp:inline>
        </w:drawing>
      </w:r>
    </w:p>
    <w:p w14:paraId="1203D5A9" w14:textId="24FA41E4" w:rsidR="000524B4" w:rsidRPr="000524B4" w:rsidRDefault="000524B4" w:rsidP="00DA25E7">
      <w:pPr>
        <w:spacing w:after="0"/>
        <w:ind w:left="1440" w:firstLine="540"/>
        <w:jc w:val="both"/>
        <w:rPr>
          <w:b/>
          <w:bCs/>
          <w:sz w:val="18"/>
          <w:szCs w:val="18"/>
        </w:rPr>
      </w:pPr>
      <w:r w:rsidRPr="000524B4">
        <w:rPr>
          <w:b/>
          <w:bCs/>
          <w:sz w:val="18"/>
          <w:szCs w:val="18"/>
        </w:rPr>
        <w:t xml:space="preserve">Figure </w:t>
      </w:r>
      <w:r>
        <w:rPr>
          <w:b/>
          <w:bCs/>
          <w:sz w:val="18"/>
          <w:szCs w:val="18"/>
        </w:rPr>
        <w:t>2</w:t>
      </w:r>
      <w:r w:rsidRPr="000524B4">
        <w:rPr>
          <w:b/>
          <w:bCs/>
          <w:sz w:val="18"/>
          <w:szCs w:val="18"/>
        </w:rPr>
        <w:t xml:space="preserve">:  </w:t>
      </w:r>
      <w:r>
        <w:rPr>
          <w:b/>
          <w:bCs/>
          <w:sz w:val="18"/>
          <w:szCs w:val="18"/>
        </w:rPr>
        <w:t xml:space="preserve">7-Day Moving Averages of </w:t>
      </w:r>
      <w:r w:rsidRPr="000524B4">
        <w:rPr>
          <w:b/>
          <w:bCs/>
          <w:sz w:val="18"/>
          <w:szCs w:val="18"/>
        </w:rPr>
        <w:t xml:space="preserve">Daily New COVID </w:t>
      </w:r>
      <w:r>
        <w:rPr>
          <w:b/>
          <w:bCs/>
          <w:sz w:val="18"/>
          <w:szCs w:val="18"/>
        </w:rPr>
        <w:t>C</w:t>
      </w:r>
      <w:r w:rsidRPr="000524B4">
        <w:rPr>
          <w:b/>
          <w:bCs/>
          <w:sz w:val="18"/>
          <w:szCs w:val="18"/>
        </w:rPr>
        <w:t>ases across New York State</w:t>
      </w:r>
    </w:p>
    <w:p w14:paraId="7F23FDE3" w14:textId="77777777" w:rsidR="000524B4" w:rsidRDefault="000524B4" w:rsidP="00A13635">
      <w:pPr>
        <w:spacing w:after="0"/>
        <w:ind w:left="540" w:firstLine="540"/>
        <w:jc w:val="both"/>
      </w:pPr>
    </w:p>
    <w:p w14:paraId="6BADA38D" w14:textId="0FC12137" w:rsidR="00A13635" w:rsidRPr="00DA25E7" w:rsidRDefault="00BE261A" w:rsidP="00A13635">
      <w:pPr>
        <w:spacing w:after="0"/>
        <w:ind w:left="540" w:firstLine="540"/>
        <w:jc w:val="both"/>
        <w:rPr>
          <w:rFonts w:ascii="Times New Roman" w:hAnsi="Times New Roman" w:cs="Times New Roman"/>
          <w:sz w:val="24"/>
          <w:szCs w:val="24"/>
        </w:rPr>
      </w:pPr>
      <w:r w:rsidRPr="00DA25E7">
        <w:rPr>
          <w:rFonts w:ascii="Times New Roman" w:hAnsi="Times New Roman" w:cs="Times New Roman"/>
          <w:sz w:val="24"/>
          <w:szCs w:val="24"/>
        </w:rPr>
        <w:t>Clearly, the idea of a moving average has become increasingly important and is a key to making informed and rational decisions about essential issues.  Yet it is something that the overwhelming majority of the population ha</w:t>
      </w:r>
      <w:r w:rsidR="00A13635" w:rsidRPr="00DA25E7">
        <w:rPr>
          <w:rFonts w:ascii="Times New Roman" w:hAnsi="Times New Roman" w:cs="Times New Roman"/>
          <w:sz w:val="24"/>
          <w:szCs w:val="24"/>
        </w:rPr>
        <w:t>s</w:t>
      </w:r>
      <w:r w:rsidRPr="00DA25E7">
        <w:rPr>
          <w:rFonts w:ascii="Times New Roman" w:hAnsi="Times New Roman" w:cs="Times New Roman"/>
          <w:sz w:val="24"/>
          <w:szCs w:val="24"/>
        </w:rPr>
        <w:t xml:space="preserve"> never been introduced to formally.  </w:t>
      </w:r>
      <w:r w:rsidR="00A13635" w:rsidRPr="00DA25E7">
        <w:rPr>
          <w:rFonts w:ascii="Times New Roman" w:hAnsi="Times New Roman" w:cs="Times New Roman"/>
          <w:sz w:val="24"/>
          <w:szCs w:val="24"/>
        </w:rPr>
        <w:t xml:space="preserve">And without that understanding, most people who see such a display have no idea what information is being provided.  </w:t>
      </w:r>
    </w:p>
    <w:p w14:paraId="0754D026" w14:textId="7F6837D4" w:rsidR="00BE261A" w:rsidRPr="00DA25E7" w:rsidRDefault="00BE261A" w:rsidP="00497050">
      <w:pPr>
        <w:spacing w:after="0"/>
        <w:ind w:left="540" w:firstLine="540"/>
        <w:jc w:val="both"/>
        <w:rPr>
          <w:rFonts w:ascii="Times New Roman" w:hAnsi="Times New Roman" w:cs="Times New Roman"/>
          <w:sz w:val="24"/>
          <w:szCs w:val="24"/>
        </w:rPr>
      </w:pPr>
      <w:r w:rsidRPr="00DA25E7">
        <w:rPr>
          <w:rFonts w:ascii="Times New Roman" w:hAnsi="Times New Roman" w:cs="Times New Roman"/>
          <w:sz w:val="24"/>
          <w:szCs w:val="24"/>
        </w:rPr>
        <w:t>As such, it becomes incumbent on the mathematics profession to view this as an opportunity to find ways to incorporate moving averages into our lower-division curriculum</w:t>
      </w:r>
      <w:r w:rsidR="007F754F" w:rsidRPr="00DA25E7">
        <w:rPr>
          <w:rFonts w:ascii="Times New Roman" w:hAnsi="Times New Roman" w:cs="Times New Roman"/>
          <w:sz w:val="24"/>
          <w:szCs w:val="24"/>
        </w:rPr>
        <w:t xml:space="preserve"> to bring it to the attention of a very wide audience</w:t>
      </w:r>
      <w:r w:rsidRPr="00DA25E7">
        <w:rPr>
          <w:rFonts w:ascii="Times New Roman" w:hAnsi="Times New Roman" w:cs="Times New Roman"/>
          <w:sz w:val="24"/>
          <w:szCs w:val="24"/>
        </w:rPr>
        <w:t xml:space="preserve">, </w:t>
      </w:r>
      <w:r w:rsidR="007F754F" w:rsidRPr="00DA25E7">
        <w:rPr>
          <w:rFonts w:ascii="Times New Roman" w:hAnsi="Times New Roman" w:cs="Times New Roman"/>
          <w:sz w:val="24"/>
          <w:szCs w:val="24"/>
        </w:rPr>
        <w:t xml:space="preserve">especially if </w:t>
      </w:r>
      <w:r w:rsidRPr="00DA25E7">
        <w:rPr>
          <w:rFonts w:ascii="Times New Roman" w:hAnsi="Times New Roman" w:cs="Times New Roman"/>
          <w:sz w:val="24"/>
          <w:szCs w:val="24"/>
        </w:rPr>
        <w:t xml:space="preserve">it can be done in ways that are both natural and appropriate while serving to reinforce other important topics in those </w:t>
      </w:r>
      <w:r w:rsidRPr="00DA25E7">
        <w:rPr>
          <w:rFonts w:ascii="Times New Roman" w:hAnsi="Times New Roman" w:cs="Times New Roman"/>
          <w:sz w:val="24"/>
          <w:szCs w:val="24"/>
        </w:rPr>
        <w:lastRenderedPageBreak/>
        <w:t>courses.</w:t>
      </w:r>
      <w:r w:rsidR="00076458" w:rsidRPr="00DA25E7">
        <w:rPr>
          <w:rFonts w:ascii="Times New Roman" w:hAnsi="Times New Roman" w:cs="Times New Roman"/>
          <w:sz w:val="24"/>
          <w:szCs w:val="24"/>
        </w:rPr>
        <w:t xml:space="preserve">  The present authors believe that both introductory statistics courses and</w:t>
      </w:r>
      <w:r w:rsidR="00C1090C" w:rsidRPr="00DA25E7">
        <w:rPr>
          <w:rFonts w:ascii="Times New Roman" w:hAnsi="Times New Roman" w:cs="Times New Roman"/>
          <w:sz w:val="24"/>
          <w:szCs w:val="24"/>
        </w:rPr>
        <w:t xml:space="preserve"> </w:t>
      </w:r>
      <w:r w:rsidR="00076458" w:rsidRPr="00DA25E7">
        <w:rPr>
          <w:rFonts w:ascii="Times New Roman" w:hAnsi="Times New Roman" w:cs="Times New Roman"/>
          <w:sz w:val="24"/>
          <w:szCs w:val="24"/>
        </w:rPr>
        <w:t>appropriately</w:t>
      </w:r>
      <w:r w:rsidR="00C1090C" w:rsidRPr="00DA25E7">
        <w:rPr>
          <w:rFonts w:ascii="Times New Roman" w:hAnsi="Times New Roman" w:cs="Times New Roman"/>
          <w:sz w:val="24"/>
          <w:szCs w:val="24"/>
        </w:rPr>
        <w:t>-</w:t>
      </w:r>
      <w:r w:rsidR="00076458" w:rsidRPr="00DA25E7">
        <w:rPr>
          <w:rFonts w:ascii="Times New Roman" w:hAnsi="Times New Roman" w:cs="Times New Roman"/>
          <w:sz w:val="24"/>
          <w:szCs w:val="24"/>
        </w:rPr>
        <w:t xml:space="preserve">themed college algebra or precalculus courses provide the ideal </w:t>
      </w:r>
      <w:r w:rsidR="00C1090C" w:rsidRPr="00DA25E7">
        <w:rPr>
          <w:rFonts w:ascii="Times New Roman" w:hAnsi="Times New Roman" w:cs="Times New Roman"/>
          <w:sz w:val="24"/>
          <w:szCs w:val="24"/>
        </w:rPr>
        <w:t xml:space="preserve">venues for doing this.  </w:t>
      </w:r>
    </w:p>
    <w:p w14:paraId="5BC1ED69" w14:textId="77777777" w:rsidR="00BE261A" w:rsidRDefault="00BE261A" w:rsidP="00497050">
      <w:pPr>
        <w:spacing w:after="0"/>
        <w:ind w:left="540" w:firstLine="540"/>
        <w:jc w:val="both"/>
      </w:pPr>
    </w:p>
    <w:p w14:paraId="39BDCA68" w14:textId="77777777" w:rsidR="00BE261A" w:rsidRPr="00BE261A" w:rsidRDefault="00BE261A" w:rsidP="00BE261A">
      <w:pPr>
        <w:spacing w:after="0"/>
        <w:ind w:left="540"/>
        <w:jc w:val="both"/>
        <w:rPr>
          <w:b/>
        </w:rPr>
      </w:pPr>
      <w:r>
        <w:rPr>
          <w:b/>
        </w:rPr>
        <w:t>How Do You Calculate the Moving Average?</w:t>
      </w:r>
    </w:p>
    <w:p w14:paraId="410ADBE3" w14:textId="77777777" w:rsidR="00BE261A" w:rsidRPr="00DA25E7" w:rsidRDefault="00437EA3" w:rsidP="00497050">
      <w:pPr>
        <w:spacing w:after="0"/>
        <w:ind w:left="540" w:firstLine="540"/>
        <w:jc w:val="both"/>
        <w:rPr>
          <w:rFonts w:ascii="Times New Roman" w:hAnsi="Times New Roman" w:cs="Times New Roman"/>
          <w:sz w:val="24"/>
          <w:szCs w:val="24"/>
        </w:rPr>
      </w:pPr>
      <w:r w:rsidRPr="00DA25E7">
        <w:rPr>
          <w:rFonts w:ascii="Times New Roman" w:hAnsi="Times New Roman" w:cs="Times New Roman"/>
          <w:sz w:val="24"/>
          <w:szCs w:val="24"/>
        </w:rPr>
        <w:t>Suppose you have the following data, recorded on a daily basis, that displays very large daily fluctuations.</w:t>
      </w:r>
    </w:p>
    <w:tbl>
      <w:tblPr>
        <w:tblStyle w:val="TableGrid"/>
        <w:tblW w:w="0" w:type="auto"/>
        <w:tblInd w:w="540" w:type="dxa"/>
        <w:tblLook w:val="04A0" w:firstRow="1" w:lastRow="0" w:firstColumn="1" w:lastColumn="0" w:noHBand="0" w:noVBand="1"/>
      </w:tblPr>
      <w:tblGrid>
        <w:gridCol w:w="791"/>
        <w:gridCol w:w="669"/>
        <w:gridCol w:w="654"/>
        <w:gridCol w:w="669"/>
        <w:gridCol w:w="670"/>
        <w:gridCol w:w="670"/>
        <w:gridCol w:w="654"/>
        <w:gridCol w:w="670"/>
        <w:gridCol w:w="654"/>
        <w:gridCol w:w="670"/>
        <w:gridCol w:w="694"/>
        <w:gridCol w:w="679"/>
        <w:gridCol w:w="666"/>
      </w:tblGrid>
      <w:tr w:rsidR="00437EA3" w:rsidRPr="00DA25E7" w14:paraId="226F871F" w14:textId="77777777" w:rsidTr="00437EA3">
        <w:tc>
          <w:tcPr>
            <w:tcW w:w="780" w:type="dxa"/>
          </w:tcPr>
          <w:p w14:paraId="58A260B7" w14:textId="77777777" w:rsidR="00437EA3" w:rsidRPr="00DA25E7" w:rsidRDefault="00437EA3" w:rsidP="00497050">
            <w:pPr>
              <w:jc w:val="both"/>
              <w:rPr>
                <w:rFonts w:ascii="Times New Roman" w:hAnsi="Times New Roman" w:cs="Times New Roman"/>
                <w:sz w:val="24"/>
                <w:szCs w:val="24"/>
              </w:rPr>
            </w:pPr>
            <w:r w:rsidRPr="00DA25E7">
              <w:rPr>
                <w:rFonts w:ascii="Times New Roman" w:hAnsi="Times New Roman" w:cs="Times New Roman"/>
                <w:sz w:val="24"/>
                <w:szCs w:val="24"/>
              </w:rPr>
              <w:t>Day</w:t>
            </w:r>
          </w:p>
        </w:tc>
        <w:tc>
          <w:tcPr>
            <w:tcW w:w="683" w:type="dxa"/>
          </w:tcPr>
          <w:p w14:paraId="686530BB" w14:textId="77777777" w:rsidR="00437EA3" w:rsidRPr="00DA25E7" w:rsidRDefault="00437EA3" w:rsidP="00437EA3">
            <w:pPr>
              <w:jc w:val="center"/>
              <w:rPr>
                <w:rFonts w:ascii="Times New Roman" w:hAnsi="Times New Roman" w:cs="Times New Roman"/>
                <w:sz w:val="24"/>
                <w:szCs w:val="24"/>
              </w:rPr>
            </w:pPr>
            <w:r w:rsidRPr="00DA25E7">
              <w:rPr>
                <w:rFonts w:ascii="Times New Roman" w:hAnsi="Times New Roman" w:cs="Times New Roman"/>
                <w:sz w:val="24"/>
                <w:szCs w:val="24"/>
              </w:rPr>
              <w:t>1</w:t>
            </w:r>
          </w:p>
        </w:tc>
        <w:tc>
          <w:tcPr>
            <w:tcW w:w="683" w:type="dxa"/>
          </w:tcPr>
          <w:p w14:paraId="0D0B777D" w14:textId="77777777" w:rsidR="00437EA3" w:rsidRPr="00DA25E7" w:rsidRDefault="00437EA3" w:rsidP="00437EA3">
            <w:pPr>
              <w:jc w:val="center"/>
              <w:rPr>
                <w:rFonts w:ascii="Times New Roman" w:hAnsi="Times New Roman" w:cs="Times New Roman"/>
                <w:sz w:val="24"/>
                <w:szCs w:val="24"/>
              </w:rPr>
            </w:pPr>
            <w:r w:rsidRPr="00DA25E7">
              <w:rPr>
                <w:rFonts w:ascii="Times New Roman" w:hAnsi="Times New Roman" w:cs="Times New Roman"/>
                <w:sz w:val="24"/>
                <w:szCs w:val="24"/>
              </w:rPr>
              <w:t>2</w:t>
            </w:r>
          </w:p>
        </w:tc>
        <w:tc>
          <w:tcPr>
            <w:tcW w:w="683" w:type="dxa"/>
          </w:tcPr>
          <w:p w14:paraId="0BF3AC10" w14:textId="77777777" w:rsidR="00437EA3" w:rsidRPr="00DA25E7" w:rsidRDefault="00437EA3" w:rsidP="00437EA3">
            <w:pPr>
              <w:jc w:val="center"/>
              <w:rPr>
                <w:rFonts w:ascii="Times New Roman" w:hAnsi="Times New Roman" w:cs="Times New Roman"/>
                <w:sz w:val="24"/>
                <w:szCs w:val="24"/>
              </w:rPr>
            </w:pPr>
            <w:r w:rsidRPr="00DA25E7">
              <w:rPr>
                <w:rFonts w:ascii="Times New Roman" w:hAnsi="Times New Roman" w:cs="Times New Roman"/>
                <w:sz w:val="24"/>
                <w:szCs w:val="24"/>
              </w:rPr>
              <w:t>3</w:t>
            </w:r>
          </w:p>
        </w:tc>
        <w:tc>
          <w:tcPr>
            <w:tcW w:w="684" w:type="dxa"/>
          </w:tcPr>
          <w:p w14:paraId="1E1C9763" w14:textId="77777777" w:rsidR="00437EA3" w:rsidRPr="00DA25E7" w:rsidRDefault="00437EA3" w:rsidP="00437EA3">
            <w:pPr>
              <w:jc w:val="center"/>
              <w:rPr>
                <w:rFonts w:ascii="Times New Roman" w:hAnsi="Times New Roman" w:cs="Times New Roman"/>
                <w:sz w:val="24"/>
                <w:szCs w:val="24"/>
              </w:rPr>
            </w:pPr>
            <w:r w:rsidRPr="00DA25E7">
              <w:rPr>
                <w:rFonts w:ascii="Times New Roman" w:hAnsi="Times New Roman" w:cs="Times New Roman"/>
                <w:sz w:val="24"/>
                <w:szCs w:val="24"/>
              </w:rPr>
              <w:t>4</w:t>
            </w:r>
          </w:p>
        </w:tc>
        <w:tc>
          <w:tcPr>
            <w:tcW w:w="684" w:type="dxa"/>
          </w:tcPr>
          <w:p w14:paraId="49E885EF" w14:textId="77777777" w:rsidR="00437EA3" w:rsidRPr="00DA25E7" w:rsidRDefault="00437EA3" w:rsidP="00437EA3">
            <w:pPr>
              <w:jc w:val="center"/>
              <w:rPr>
                <w:rFonts w:ascii="Times New Roman" w:hAnsi="Times New Roman" w:cs="Times New Roman"/>
                <w:sz w:val="24"/>
                <w:szCs w:val="24"/>
              </w:rPr>
            </w:pPr>
            <w:r w:rsidRPr="00DA25E7">
              <w:rPr>
                <w:rFonts w:ascii="Times New Roman" w:hAnsi="Times New Roman" w:cs="Times New Roman"/>
                <w:sz w:val="24"/>
                <w:szCs w:val="24"/>
              </w:rPr>
              <w:t>5</w:t>
            </w:r>
          </w:p>
        </w:tc>
        <w:tc>
          <w:tcPr>
            <w:tcW w:w="684" w:type="dxa"/>
          </w:tcPr>
          <w:p w14:paraId="7866FAE9" w14:textId="77777777" w:rsidR="00437EA3" w:rsidRPr="00DA25E7" w:rsidRDefault="00437EA3" w:rsidP="00437EA3">
            <w:pPr>
              <w:jc w:val="center"/>
              <w:rPr>
                <w:rFonts w:ascii="Times New Roman" w:hAnsi="Times New Roman" w:cs="Times New Roman"/>
                <w:sz w:val="24"/>
                <w:szCs w:val="24"/>
              </w:rPr>
            </w:pPr>
            <w:r w:rsidRPr="00DA25E7">
              <w:rPr>
                <w:rFonts w:ascii="Times New Roman" w:hAnsi="Times New Roman" w:cs="Times New Roman"/>
                <w:sz w:val="24"/>
                <w:szCs w:val="24"/>
              </w:rPr>
              <w:t>6</w:t>
            </w:r>
          </w:p>
        </w:tc>
        <w:tc>
          <w:tcPr>
            <w:tcW w:w="684" w:type="dxa"/>
          </w:tcPr>
          <w:p w14:paraId="21B4BBBA" w14:textId="77777777" w:rsidR="00437EA3" w:rsidRPr="00DA25E7" w:rsidRDefault="00437EA3" w:rsidP="00437EA3">
            <w:pPr>
              <w:jc w:val="center"/>
              <w:rPr>
                <w:rFonts w:ascii="Times New Roman" w:hAnsi="Times New Roman" w:cs="Times New Roman"/>
                <w:sz w:val="24"/>
                <w:szCs w:val="24"/>
              </w:rPr>
            </w:pPr>
            <w:r w:rsidRPr="00DA25E7">
              <w:rPr>
                <w:rFonts w:ascii="Times New Roman" w:hAnsi="Times New Roman" w:cs="Times New Roman"/>
                <w:sz w:val="24"/>
                <w:szCs w:val="24"/>
              </w:rPr>
              <w:t>7</w:t>
            </w:r>
          </w:p>
        </w:tc>
        <w:tc>
          <w:tcPr>
            <w:tcW w:w="684" w:type="dxa"/>
          </w:tcPr>
          <w:p w14:paraId="2D928472" w14:textId="77777777" w:rsidR="00437EA3" w:rsidRPr="00DA25E7" w:rsidRDefault="00437EA3" w:rsidP="00437EA3">
            <w:pPr>
              <w:jc w:val="center"/>
              <w:rPr>
                <w:rFonts w:ascii="Times New Roman" w:hAnsi="Times New Roman" w:cs="Times New Roman"/>
                <w:sz w:val="24"/>
                <w:szCs w:val="24"/>
              </w:rPr>
            </w:pPr>
            <w:r w:rsidRPr="00DA25E7">
              <w:rPr>
                <w:rFonts w:ascii="Times New Roman" w:hAnsi="Times New Roman" w:cs="Times New Roman"/>
                <w:sz w:val="24"/>
                <w:szCs w:val="24"/>
              </w:rPr>
              <w:t>8</w:t>
            </w:r>
          </w:p>
        </w:tc>
        <w:tc>
          <w:tcPr>
            <w:tcW w:w="684" w:type="dxa"/>
          </w:tcPr>
          <w:p w14:paraId="68EFD3E4" w14:textId="77777777" w:rsidR="00437EA3" w:rsidRPr="00DA25E7" w:rsidRDefault="00437EA3" w:rsidP="00437EA3">
            <w:pPr>
              <w:jc w:val="center"/>
              <w:rPr>
                <w:rFonts w:ascii="Times New Roman" w:hAnsi="Times New Roman" w:cs="Times New Roman"/>
                <w:sz w:val="24"/>
                <w:szCs w:val="24"/>
              </w:rPr>
            </w:pPr>
            <w:r w:rsidRPr="00DA25E7">
              <w:rPr>
                <w:rFonts w:ascii="Times New Roman" w:hAnsi="Times New Roman" w:cs="Times New Roman"/>
                <w:sz w:val="24"/>
                <w:szCs w:val="24"/>
              </w:rPr>
              <w:t>9</w:t>
            </w:r>
          </w:p>
        </w:tc>
        <w:tc>
          <w:tcPr>
            <w:tcW w:w="712" w:type="dxa"/>
          </w:tcPr>
          <w:p w14:paraId="53A0C0CC" w14:textId="77777777" w:rsidR="00437EA3" w:rsidRPr="00DA25E7" w:rsidRDefault="00437EA3" w:rsidP="00437EA3">
            <w:pPr>
              <w:jc w:val="center"/>
              <w:rPr>
                <w:rFonts w:ascii="Times New Roman" w:hAnsi="Times New Roman" w:cs="Times New Roman"/>
                <w:sz w:val="24"/>
                <w:szCs w:val="24"/>
              </w:rPr>
            </w:pPr>
            <w:r w:rsidRPr="00DA25E7">
              <w:rPr>
                <w:rFonts w:ascii="Times New Roman" w:hAnsi="Times New Roman" w:cs="Times New Roman"/>
                <w:sz w:val="24"/>
                <w:szCs w:val="24"/>
              </w:rPr>
              <w:t>10</w:t>
            </w:r>
          </w:p>
        </w:tc>
        <w:tc>
          <w:tcPr>
            <w:tcW w:w="712" w:type="dxa"/>
          </w:tcPr>
          <w:p w14:paraId="59112C52" w14:textId="77777777" w:rsidR="00437EA3" w:rsidRPr="00DA25E7" w:rsidRDefault="00437EA3" w:rsidP="00437EA3">
            <w:pPr>
              <w:jc w:val="center"/>
              <w:rPr>
                <w:rFonts w:ascii="Times New Roman" w:hAnsi="Times New Roman" w:cs="Times New Roman"/>
                <w:sz w:val="24"/>
                <w:szCs w:val="24"/>
              </w:rPr>
            </w:pPr>
            <w:r w:rsidRPr="00DA25E7">
              <w:rPr>
                <w:rFonts w:ascii="Times New Roman" w:hAnsi="Times New Roman" w:cs="Times New Roman"/>
                <w:sz w:val="24"/>
                <w:szCs w:val="24"/>
              </w:rPr>
              <w:t>11</w:t>
            </w:r>
          </w:p>
        </w:tc>
        <w:tc>
          <w:tcPr>
            <w:tcW w:w="679" w:type="dxa"/>
          </w:tcPr>
          <w:p w14:paraId="02DE3A4E" w14:textId="77777777" w:rsidR="00437EA3" w:rsidRPr="00DA25E7" w:rsidRDefault="00437EA3" w:rsidP="00437EA3">
            <w:pPr>
              <w:jc w:val="center"/>
              <w:rPr>
                <w:rFonts w:ascii="Times New Roman" w:hAnsi="Times New Roman" w:cs="Times New Roman"/>
                <w:sz w:val="24"/>
                <w:szCs w:val="24"/>
              </w:rPr>
            </w:pPr>
            <w:r w:rsidRPr="00DA25E7">
              <w:rPr>
                <w:rFonts w:ascii="Times New Roman" w:hAnsi="Times New Roman" w:cs="Times New Roman"/>
                <w:sz w:val="24"/>
                <w:szCs w:val="24"/>
              </w:rPr>
              <w:t>12</w:t>
            </w:r>
          </w:p>
        </w:tc>
      </w:tr>
      <w:tr w:rsidR="00437EA3" w:rsidRPr="00DA25E7" w14:paraId="5F591F30" w14:textId="77777777" w:rsidTr="00437EA3">
        <w:tc>
          <w:tcPr>
            <w:tcW w:w="780" w:type="dxa"/>
          </w:tcPr>
          <w:p w14:paraId="2B9F805D" w14:textId="77777777" w:rsidR="00437EA3" w:rsidRPr="00DA25E7" w:rsidRDefault="00437EA3" w:rsidP="00497050">
            <w:pPr>
              <w:jc w:val="both"/>
              <w:rPr>
                <w:rFonts w:ascii="Times New Roman" w:hAnsi="Times New Roman" w:cs="Times New Roman"/>
                <w:sz w:val="24"/>
                <w:szCs w:val="24"/>
              </w:rPr>
            </w:pPr>
            <w:r w:rsidRPr="00DA25E7">
              <w:rPr>
                <w:rFonts w:ascii="Times New Roman" w:hAnsi="Times New Roman" w:cs="Times New Roman"/>
                <w:sz w:val="24"/>
                <w:szCs w:val="24"/>
              </w:rPr>
              <w:t>Value</w:t>
            </w:r>
          </w:p>
        </w:tc>
        <w:tc>
          <w:tcPr>
            <w:tcW w:w="683" w:type="dxa"/>
          </w:tcPr>
          <w:p w14:paraId="210C40EF" w14:textId="77777777" w:rsidR="00437EA3" w:rsidRPr="00DA25E7" w:rsidRDefault="00437EA3" w:rsidP="00437EA3">
            <w:pPr>
              <w:jc w:val="center"/>
              <w:rPr>
                <w:rFonts w:ascii="Times New Roman" w:hAnsi="Times New Roman" w:cs="Times New Roman"/>
                <w:sz w:val="24"/>
                <w:szCs w:val="24"/>
              </w:rPr>
            </w:pPr>
            <w:r w:rsidRPr="00DA25E7">
              <w:rPr>
                <w:rFonts w:ascii="Times New Roman" w:hAnsi="Times New Roman" w:cs="Times New Roman"/>
                <w:sz w:val="24"/>
                <w:szCs w:val="24"/>
              </w:rPr>
              <w:t>100</w:t>
            </w:r>
          </w:p>
        </w:tc>
        <w:tc>
          <w:tcPr>
            <w:tcW w:w="683" w:type="dxa"/>
          </w:tcPr>
          <w:p w14:paraId="6E23DFCC" w14:textId="77777777" w:rsidR="00437EA3" w:rsidRPr="00DA25E7" w:rsidRDefault="00437EA3" w:rsidP="00437EA3">
            <w:pPr>
              <w:jc w:val="center"/>
              <w:rPr>
                <w:rFonts w:ascii="Times New Roman" w:hAnsi="Times New Roman" w:cs="Times New Roman"/>
                <w:sz w:val="24"/>
                <w:szCs w:val="24"/>
              </w:rPr>
            </w:pPr>
            <w:r w:rsidRPr="00DA25E7">
              <w:rPr>
                <w:rFonts w:ascii="Times New Roman" w:hAnsi="Times New Roman" w:cs="Times New Roman"/>
                <w:sz w:val="24"/>
                <w:szCs w:val="24"/>
              </w:rPr>
              <w:t>80</w:t>
            </w:r>
          </w:p>
        </w:tc>
        <w:tc>
          <w:tcPr>
            <w:tcW w:w="683" w:type="dxa"/>
          </w:tcPr>
          <w:p w14:paraId="714D802E" w14:textId="77777777" w:rsidR="00437EA3" w:rsidRPr="00DA25E7" w:rsidRDefault="00437EA3" w:rsidP="00437EA3">
            <w:pPr>
              <w:jc w:val="center"/>
              <w:rPr>
                <w:rFonts w:ascii="Times New Roman" w:hAnsi="Times New Roman" w:cs="Times New Roman"/>
                <w:sz w:val="24"/>
                <w:szCs w:val="24"/>
              </w:rPr>
            </w:pPr>
            <w:r w:rsidRPr="00DA25E7">
              <w:rPr>
                <w:rFonts w:ascii="Times New Roman" w:hAnsi="Times New Roman" w:cs="Times New Roman"/>
                <w:sz w:val="24"/>
                <w:szCs w:val="24"/>
              </w:rPr>
              <w:t>130</w:t>
            </w:r>
          </w:p>
        </w:tc>
        <w:tc>
          <w:tcPr>
            <w:tcW w:w="684" w:type="dxa"/>
          </w:tcPr>
          <w:p w14:paraId="453B5447" w14:textId="77777777" w:rsidR="00437EA3" w:rsidRPr="00DA25E7" w:rsidRDefault="00437EA3" w:rsidP="00437EA3">
            <w:pPr>
              <w:jc w:val="center"/>
              <w:rPr>
                <w:rFonts w:ascii="Times New Roman" w:hAnsi="Times New Roman" w:cs="Times New Roman"/>
                <w:sz w:val="24"/>
                <w:szCs w:val="24"/>
              </w:rPr>
            </w:pPr>
            <w:r w:rsidRPr="00DA25E7">
              <w:rPr>
                <w:rFonts w:ascii="Times New Roman" w:hAnsi="Times New Roman" w:cs="Times New Roman"/>
                <w:sz w:val="24"/>
                <w:szCs w:val="24"/>
              </w:rPr>
              <w:t>110</w:t>
            </w:r>
          </w:p>
        </w:tc>
        <w:tc>
          <w:tcPr>
            <w:tcW w:w="684" w:type="dxa"/>
          </w:tcPr>
          <w:p w14:paraId="101D1378" w14:textId="77777777" w:rsidR="00437EA3" w:rsidRPr="00DA25E7" w:rsidRDefault="00437EA3" w:rsidP="00437EA3">
            <w:pPr>
              <w:jc w:val="center"/>
              <w:rPr>
                <w:rFonts w:ascii="Times New Roman" w:hAnsi="Times New Roman" w:cs="Times New Roman"/>
                <w:sz w:val="24"/>
                <w:szCs w:val="24"/>
              </w:rPr>
            </w:pPr>
            <w:r w:rsidRPr="00DA25E7">
              <w:rPr>
                <w:rFonts w:ascii="Times New Roman" w:hAnsi="Times New Roman" w:cs="Times New Roman"/>
                <w:sz w:val="24"/>
                <w:szCs w:val="24"/>
              </w:rPr>
              <w:t>150</w:t>
            </w:r>
          </w:p>
        </w:tc>
        <w:tc>
          <w:tcPr>
            <w:tcW w:w="684" w:type="dxa"/>
          </w:tcPr>
          <w:p w14:paraId="468096BE" w14:textId="77777777" w:rsidR="00437EA3" w:rsidRPr="00DA25E7" w:rsidRDefault="00437EA3" w:rsidP="00437EA3">
            <w:pPr>
              <w:jc w:val="center"/>
              <w:rPr>
                <w:rFonts w:ascii="Times New Roman" w:hAnsi="Times New Roman" w:cs="Times New Roman"/>
                <w:sz w:val="24"/>
                <w:szCs w:val="24"/>
              </w:rPr>
            </w:pPr>
            <w:r w:rsidRPr="00DA25E7">
              <w:rPr>
                <w:rFonts w:ascii="Times New Roman" w:hAnsi="Times New Roman" w:cs="Times New Roman"/>
                <w:sz w:val="24"/>
                <w:szCs w:val="24"/>
              </w:rPr>
              <w:t>60</w:t>
            </w:r>
          </w:p>
        </w:tc>
        <w:tc>
          <w:tcPr>
            <w:tcW w:w="684" w:type="dxa"/>
          </w:tcPr>
          <w:p w14:paraId="4E23E10C" w14:textId="77777777" w:rsidR="00437EA3" w:rsidRPr="00DA25E7" w:rsidRDefault="00437EA3" w:rsidP="00437EA3">
            <w:pPr>
              <w:jc w:val="center"/>
              <w:rPr>
                <w:rFonts w:ascii="Times New Roman" w:hAnsi="Times New Roman" w:cs="Times New Roman"/>
                <w:sz w:val="24"/>
                <w:szCs w:val="24"/>
              </w:rPr>
            </w:pPr>
            <w:r w:rsidRPr="00DA25E7">
              <w:rPr>
                <w:rFonts w:ascii="Times New Roman" w:hAnsi="Times New Roman" w:cs="Times New Roman"/>
                <w:sz w:val="24"/>
                <w:szCs w:val="24"/>
              </w:rPr>
              <w:t>120</w:t>
            </w:r>
          </w:p>
        </w:tc>
        <w:tc>
          <w:tcPr>
            <w:tcW w:w="684" w:type="dxa"/>
          </w:tcPr>
          <w:p w14:paraId="517D6406" w14:textId="77777777" w:rsidR="00437EA3" w:rsidRPr="00DA25E7" w:rsidRDefault="00437EA3" w:rsidP="00437EA3">
            <w:pPr>
              <w:jc w:val="center"/>
              <w:rPr>
                <w:rFonts w:ascii="Times New Roman" w:hAnsi="Times New Roman" w:cs="Times New Roman"/>
                <w:sz w:val="24"/>
                <w:szCs w:val="24"/>
              </w:rPr>
            </w:pPr>
            <w:r w:rsidRPr="00DA25E7">
              <w:rPr>
                <w:rFonts w:ascii="Times New Roman" w:hAnsi="Times New Roman" w:cs="Times New Roman"/>
                <w:sz w:val="24"/>
                <w:szCs w:val="24"/>
              </w:rPr>
              <w:t>90</w:t>
            </w:r>
          </w:p>
        </w:tc>
        <w:tc>
          <w:tcPr>
            <w:tcW w:w="684" w:type="dxa"/>
          </w:tcPr>
          <w:p w14:paraId="52730BC7" w14:textId="77777777" w:rsidR="00437EA3" w:rsidRPr="00DA25E7" w:rsidRDefault="00437EA3" w:rsidP="00437EA3">
            <w:pPr>
              <w:jc w:val="center"/>
              <w:rPr>
                <w:rFonts w:ascii="Times New Roman" w:hAnsi="Times New Roman" w:cs="Times New Roman"/>
                <w:sz w:val="24"/>
                <w:szCs w:val="24"/>
              </w:rPr>
            </w:pPr>
            <w:r w:rsidRPr="00DA25E7">
              <w:rPr>
                <w:rFonts w:ascii="Times New Roman" w:hAnsi="Times New Roman" w:cs="Times New Roman"/>
                <w:sz w:val="24"/>
                <w:szCs w:val="24"/>
              </w:rPr>
              <w:t>140</w:t>
            </w:r>
          </w:p>
        </w:tc>
        <w:tc>
          <w:tcPr>
            <w:tcW w:w="712" w:type="dxa"/>
          </w:tcPr>
          <w:p w14:paraId="2297A3B7" w14:textId="77777777" w:rsidR="00437EA3" w:rsidRPr="00DA25E7" w:rsidRDefault="00437EA3" w:rsidP="00437EA3">
            <w:pPr>
              <w:jc w:val="center"/>
              <w:rPr>
                <w:rFonts w:ascii="Times New Roman" w:hAnsi="Times New Roman" w:cs="Times New Roman"/>
                <w:sz w:val="24"/>
                <w:szCs w:val="24"/>
              </w:rPr>
            </w:pPr>
            <w:r w:rsidRPr="00DA25E7">
              <w:rPr>
                <w:rFonts w:ascii="Times New Roman" w:hAnsi="Times New Roman" w:cs="Times New Roman"/>
                <w:sz w:val="24"/>
                <w:szCs w:val="24"/>
              </w:rPr>
              <w:t>160</w:t>
            </w:r>
          </w:p>
        </w:tc>
        <w:tc>
          <w:tcPr>
            <w:tcW w:w="712" w:type="dxa"/>
          </w:tcPr>
          <w:p w14:paraId="2E7075D4" w14:textId="77777777" w:rsidR="00437EA3" w:rsidRPr="00DA25E7" w:rsidRDefault="00437EA3" w:rsidP="00437EA3">
            <w:pPr>
              <w:jc w:val="center"/>
              <w:rPr>
                <w:rFonts w:ascii="Times New Roman" w:hAnsi="Times New Roman" w:cs="Times New Roman"/>
                <w:sz w:val="24"/>
                <w:szCs w:val="24"/>
              </w:rPr>
            </w:pPr>
            <w:r w:rsidRPr="00DA25E7">
              <w:rPr>
                <w:rFonts w:ascii="Times New Roman" w:hAnsi="Times New Roman" w:cs="Times New Roman"/>
                <w:sz w:val="24"/>
                <w:szCs w:val="24"/>
              </w:rPr>
              <w:t>90</w:t>
            </w:r>
          </w:p>
        </w:tc>
        <w:tc>
          <w:tcPr>
            <w:tcW w:w="679" w:type="dxa"/>
          </w:tcPr>
          <w:p w14:paraId="2B651165" w14:textId="77777777" w:rsidR="00437EA3" w:rsidRPr="00DA25E7" w:rsidRDefault="00437EA3" w:rsidP="00437EA3">
            <w:pPr>
              <w:jc w:val="center"/>
              <w:rPr>
                <w:rFonts w:ascii="Times New Roman" w:hAnsi="Times New Roman" w:cs="Times New Roman"/>
                <w:sz w:val="24"/>
                <w:szCs w:val="24"/>
              </w:rPr>
            </w:pPr>
            <w:r w:rsidRPr="00DA25E7">
              <w:rPr>
                <w:rFonts w:ascii="Times New Roman" w:hAnsi="Times New Roman" w:cs="Times New Roman"/>
                <w:sz w:val="24"/>
                <w:szCs w:val="24"/>
              </w:rPr>
              <w:t>140</w:t>
            </w:r>
          </w:p>
        </w:tc>
      </w:tr>
    </w:tbl>
    <w:p w14:paraId="790E69EC" w14:textId="27162F7D" w:rsidR="00161E76" w:rsidRPr="00DA25E7" w:rsidRDefault="00161E76" w:rsidP="00161E76">
      <w:pPr>
        <w:spacing w:after="0"/>
        <w:ind w:left="540"/>
        <w:jc w:val="both"/>
        <w:rPr>
          <w:rFonts w:ascii="Times New Roman" w:hAnsi="Times New Roman" w:cs="Times New Roman"/>
          <w:sz w:val="24"/>
          <w:szCs w:val="24"/>
        </w:rPr>
      </w:pPr>
      <w:r w:rsidRPr="00DA25E7">
        <w:rPr>
          <w:rFonts w:ascii="Times New Roman" w:hAnsi="Times New Roman" w:cs="Times New Roman"/>
          <w:sz w:val="24"/>
          <w:szCs w:val="24"/>
        </w:rPr>
        <w:t xml:space="preserve">We show the scatterplot for this data in Figure 3.  </w:t>
      </w:r>
      <w:r w:rsidR="00854AE5" w:rsidRPr="00DA25E7">
        <w:rPr>
          <w:rFonts w:ascii="Times New Roman" w:hAnsi="Times New Roman" w:cs="Times New Roman"/>
          <w:sz w:val="24"/>
          <w:szCs w:val="24"/>
        </w:rPr>
        <w:t>Suppose we want to calculate the 5-day moving averages.  The first of these is the mean of the first five entries, or (100 + 80 + 130 + 110 + 150)/5 = 580/5 = 116.  It is typically recorded in the 5</w:t>
      </w:r>
      <w:r w:rsidR="00854AE5" w:rsidRPr="00DA25E7">
        <w:rPr>
          <w:rFonts w:ascii="Times New Roman" w:hAnsi="Times New Roman" w:cs="Times New Roman"/>
          <w:sz w:val="24"/>
          <w:szCs w:val="24"/>
          <w:vertAlign w:val="superscript"/>
        </w:rPr>
        <w:t>th</w:t>
      </w:r>
      <w:r w:rsidR="00854AE5" w:rsidRPr="00DA25E7">
        <w:rPr>
          <w:rFonts w:ascii="Times New Roman" w:hAnsi="Times New Roman" w:cs="Times New Roman"/>
          <w:sz w:val="24"/>
          <w:szCs w:val="24"/>
        </w:rPr>
        <w:t xml:space="preserve"> column</w:t>
      </w:r>
      <w:r w:rsidR="00883402" w:rsidRPr="00DA25E7">
        <w:rPr>
          <w:rFonts w:ascii="Times New Roman" w:hAnsi="Times New Roman" w:cs="Times New Roman"/>
          <w:sz w:val="24"/>
          <w:szCs w:val="24"/>
        </w:rPr>
        <w:t xml:space="preserve"> as shown in the table below.  The</w:t>
      </w:r>
      <w:r w:rsidR="00854AE5" w:rsidRPr="00DA25E7">
        <w:rPr>
          <w:rFonts w:ascii="Times New Roman" w:hAnsi="Times New Roman" w:cs="Times New Roman"/>
          <w:sz w:val="24"/>
          <w:szCs w:val="24"/>
        </w:rPr>
        <w:t xml:space="preserve"> previous entries </w:t>
      </w:r>
      <w:r w:rsidR="00883402" w:rsidRPr="00DA25E7">
        <w:rPr>
          <w:rFonts w:ascii="Times New Roman" w:hAnsi="Times New Roman" w:cs="Times New Roman"/>
          <w:sz w:val="24"/>
          <w:szCs w:val="24"/>
        </w:rPr>
        <w:t xml:space="preserve">in that row </w:t>
      </w:r>
      <w:r w:rsidR="00854AE5" w:rsidRPr="00DA25E7">
        <w:rPr>
          <w:rFonts w:ascii="Times New Roman" w:hAnsi="Times New Roman" w:cs="Times New Roman"/>
          <w:sz w:val="24"/>
          <w:szCs w:val="24"/>
        </w:rPr>
        <w:t xml:space="preserve">for the moving averages, MA’s, are usually recorded as NA,.  </w:t>
      </w:r>
      <w:r w:rsidR="00282715" w:rsidRPr="00DA25E7">
        <w:rPr>
          <w:rFonts w:ascii="Times New Roman" w:hAnsi="Times New Roman" w:cs="Times New Roman"/>
          <w:sz w:val="24"/>
          <w:szCs w:val="24"/>
        </w:rPr>
        <w:t>The following moving average is based on the 2</w:t>
      </w:r>
      <w:r w:rsidR="00282715" w:rsidRPr="00DA25E7">
        <w:rPr>
          <w:rFonts w:ascii="Times New Roman" w:hAnsi="Times New Roman" w:cs="Times New Roman"/>
          <w:sz w:val="24"/>
          <w:szCs w:val="24"/>
          <w:vertAlign w:val="superscript"/>
        </w:rPr>
        <w:t>nd</w:t>
      </w:r>
      <w:r w:rsidR="00282715" w:rsidRPr="00DA25E7">
        <w:rPr>
          <w:rFonts w:ascii="Times New Roman" w:hAnsi="Times New Roman" w:cs="Times New Roman"/>
          <w:sz w:val="24"/>
          <w:szCs w:val="24"/>
        </w:rPr>
        <w:t>, 3</w:t>
      </w:r>
      <w:r w:rsidR="00282715" w:rsidRPr="00DA25E7">
        <w:rPr>
          <w:rFonts w:ascii="Times New Roman" w:hAnsi="Times New Roman" w:cs="Times New Roman"/>
          <w:sz w:val="24"/>
          <w:szCs w:val="24"/>
          <w:vertAlign w:val="superscript"/>
        </w:rPr>
        <w:t>rd</w:t>
      </w:r>
      <w:r w:rsidR="00282715" w:rsidRPr="00DA25E7">
        <w:rPr>
          <w:rFonts w:ascii="Times New Roman" w:hAnsi="Times New Roman" w:cs="Times New Roman"/>
          <w:sz w:val="24"/>
          <w:szCs w:val="24"/>
        </w:rPr>
        <w:t>, …, 6</w:t>
      </w:r>
      <w:r w:rsidR="00282715" w:rsidRPr="00DA25E7">
        <w:rPr>
          <w:rFonts w:ascii="Times New Roman" w:hAnsi="Times New Roman" w:cs="Times New Roman"/>
          <w:sz w:val="24"/>
          <w:szCs w:val="24"/>
          <w:vertAlign w:val="superscript"/>
        </w:rPr>
        <w:t>th</w:t>
      </w:r>
      <w:r w:rsidR="00282715" w:rsidRPr="00DA25E7">
        <w:rPr>
          <w:rFonts w:ascii="Times New Roman" w:hAnsi="Times New Roman" w:cs="Times New Roman"/>
          <w:sz w:val="24"/>
          <w:szCs w:val="24"/>
        </w:rPr>
        <w:t xml:space="preserve"> entries, so is (80 + 130 + 110 + 150 + 60)/5 = 5</w:t>
      </w:r>
      <w:r w:rsidR="00381E85" w:rsidRPr="00DA25E7">
        <w:rPr>
          <w:rFonts w:ascii="Times New Roman" w:hAnsi="Times New Roman" w:cs="Times New Roman"/>
          <w:sz w:val="24"/>
          <w:szCs w:val="24"/>
        </w:rPr>
        <w:t>3</w:t>
      </w:r>
      <w:r w:rsidR="00282715" w:rsidRPr="00DA25E7">
        <w:rPr>
          <w:rFonts w:ascii="Times New Roman" w:hAnsi="Times New Roman" w:cs="Times New Roman"/>
          <w:sz w:val="24"/>
          <w:szCs w:val="24"/>
        </w:rPr>
        <w:t>0/5 = 1</w:t>
      </w:r>
      <w:r w:rsidR="00381E85" w:rsidRPr="00DA25E7">
        <w:rPr>
          <w:rFonts w:ascii="Times New Roman" w:hAnsi="Times New Roman" w:cs="Times New Roman"/>
          <w:sz w:val="24"/>
          <w:szCs w:val="24"/>
        </w:rPr>
        <w:t>0</w:t>
      </w:r>
      <w:r w:rsidR="00282715" w:rsidRPr="00DA25E7">
        <w:rPr>
          <w:rFonts w:ascii="Times New Roman" w:hAnsi="Times New Roman" w:cs="Times New Roman"/>
          <w:sz w:val="24"/>
          <w:szCs w:val="24"/>
        </w:rPr>
        <w:t>6</w:t>
      </w:r>
      <w:r w:rsidR="00381E85" w:rsidRPr="00DA25E7">
        <w:rPr>
          <w:rFonts w:ascii="Times New Roman" w:hAnsi="Times New Roman" w:cs="Times New Roman"/>
          <w:sz w:val="24"/>
          <w:szCs w:val="24"/>
        </w:rPr>
        <w:t xml:space="preserve">, and so forth.  </w:t>
      </w:r>
      <w:r w:rsidR="00EC47A0" w:rsidRPr="00DA25E7">
        <w:rPr>
          <w:rFonts w:ascii="Times New Roman" w:hAnsi="Times New Roman" w:cs="Times New Roman"/>
          <w:sz w:val="24"/>
          <w:szCs w:val="24"/>
        </w:rPr>
        <w:t xml:space="preserve">(Note: </w:t>
      </w:r>
      <w:r w:rsidR="00883402" w:rsidRPr="00DA25E7">
        <w:rPr>
          <w:rFonts w:ascii="Times New Roman" w:hAnsi="Times New Roman" w:cs="Times New Roman"/>
          <w:sz w:val="24"/>
          <w:szCs w:val="24"/>
        </w:rPr>
        <w:t>T</w:t>
      </w:r>
      <w:r w:rsidR="00EC47A0" w:rsidRPr="00DA25E7">
        <w:rPr>
          <w:rFonts w:ascii="Times New Roman" w:hAnsi="Times New Roman" w:cs="Times New Roman"/>
          <w:sz w:val="24"/>
          <w:szCs w:val="24"/>
        </w:rPr>
        <w:t xml:space="preserve">his is </w:t>
      </w:r>
      <w:r w:rsidR="00EC47A0" w:rsidRPr="00DA25E7">
        <w:rPr>
          <w:rFonts w:ascii="Times New Roman" w:hAnsi="Times New Roman" w:cs="Times New Roman"/>
          <w:i/>
          <w:sz w:val="24"/>
          <w:szCs w:val="24"/>
        </w:rPr>
        <w:t>not</w:t>
      </w:r>
      <w:r w:rsidR="00EC47A0" w:rsidRPr="00DA25E7">
        <w:rPr>
          <w:rFonts w:ascii="Times New Roman" w:hAnsi="Times New Roman" w:cs="Times New Roman"/>
          <w:sz w:val="24"/>
          <w:szCs w:val="24"/>
        </w:rPr>
        <w:t xml:space="preserve"> the next distinct grouping of five entries, but just shifted one further along from the previous grouping, which is why it is described as a moving average.)</w:t>
      </w:r>
    </w:p>
    <w:tbl>
      <w:tblPr>
        <w:tblStyle w:val="TableGrid"/>
        <w:tblW w:w="9293" w:type="dxa"/>
        <w:tblInd w:w="540" w:type="dxa"/>
        <w:tblLook w:val="04A0" w:firstRow="1" w:lastRow="0" w:firstColumn="1" w:lastColumn="0" w:noHBand="0" w:noVBand="1"/>
      </w:tblPr>
      <w:tblGrid>
        <w:gridCol w:w="791"/>
        <w:gridCol w:w="707"/>
        <w:gridCol w:w="697"/>
        <w:gridCol w:w="706"/>
        <w:gridCol w:w="706"/>
        <w:gridCol w:w="707"/>
        <w:gridCol w:w="696"/>
        <w:gridCol w:w="778"/>
        <w:gridCol w:w="692"/>
        <w:gridCol w:w="707"/>
        <w:gridCol w:w="707"/>
        <w:gridCol w:w="692"/>
        <w:gridCol w:w="707"/>
      </w:tblGrid>
      <w:tr w:rsidR="00282715" w:rsidRPr="00DA25E7" w14:paraId="4BC5EE8D" w14:textId="77777777" w:rsidTr="00381E85">
        <w:tc>
          <w:tcPr>
            <w:tcW w:w="734" w:type="dxa"/>
          </w:tcPr>
          <w:p w14:paraId="39027BBF" w14:textId="77777777" w:rsidR="00282715" w:rsidRPr="00DA25E7" w:rsidRDefault="00282715" w:rsidP="001A30D1">
            <w:pPr>
              <w:jc w:val="both"/>
              <w:rPr>
                <w:rFonts w:ascii="Times New Roman" w:hAnsi="Times New Roman" w:cs="Times New Roman"/>
                <w:sz w:val="24"/>
                <w:szCs w:val="24"/>
              </w:rPr>
            </w:pPr>
            <w:r w:rsidRPr="00DA25E7">
              <w:rPr>
                <w:rFonts w:ascii="Times New Roman" w:hAnsi="Times New Roman" w:cs="Times New Roman"/>
                <w:sz w:val="24"/>
                <w:szCs w:val="24"/>
              </w:rPr>
              <w:t>Day</w:t>
            </w:r>
          </w:p>
        </w:tc>
        <w:tc>
          <w:tcPr>
            <w:tcW w:w="711" w:type="dxa"/>
          </w:tcPr>
          <w:p w14:paraId="2F520F5A" w14:textId="77777777" w:rsidR="00282715" w:rsidRPr="00DA25E7" w:rsidRDefault="00282715" w:rsidP="001A30D1">
            <w:pPr>
              <w:jc w:val="center"/>
              <w:rPr>
                <w:rFonts w:ascii="Times New Roman" w:hAnsi="Times New Roman" w:cs="Times New Roman"/>
                <w:sz w:val="24"/>
                <w:szCs w:val="24"/>
              </w:rPr>
            </w:pPr>
            <w:r w:rsidRPr="00DA25E7">
              <w:rPr>
                <w:rFonts w:ascii="Times New Roman" w:hAnsi="Times New Roman" w:cs="Times New Roman"/>
                <w:sz w:val="24"/>
                <w:szCs w:val="24"/>
              </w:rPr>
              <w:t>1</w:t>
            </w:r>
          </w:p>
        </w:tc>
        <w:tc>
          <w:tcPr>
            <w:tcW w:w="701" w:type="dxa"/>
          </w:tcPr>
          <w:p w14:paraId="7A23B5AD" w14:textId="77777777" w:rsidR="00282715" w:rsidRPr="00DA25E7" w:rsidRDefault="00282715" w:rsidP="001A30D1">
            <w:pPr>
              <w:jc w:val="center"/>
              <w:rPr>
                <w:rFonts w:ascii="Times New Roman" w:hAnsi="Times New Roman" w:cs="Times New Roman"/>
                <w:sz w:val="24"/>
                <w:szCs w:val="24"/>
              </w:rPr>
            </w:pPr>
            <w:r w:rsidRPr="00DA25E7">
              <w:rPr>
                <w:rFonts w:ascii="Times New Roman" w:hAnsi="Times New Roman" w:cs="Times New Roman"/>
                <w:sz w:val="24"/>
                <w:szCs w:val="24"/>
              </w:rPr>
              <w:t>2</w:t>
            </w:r>
          </w:p>
        </w:tc>
        <w:tc>
          <w:tcPr>
            <w:tcW w:w="711" w:type="dxa"/>
          </w:tcPr>
          <w:p w14:paraId="46FDA0B6" w14:textId="77777777" w:rsidR="00282715" w:rsidRPr="00DA25E7" w:rsidRDefault="00282715" w:rsidP="001A30D1">
            <w:pPr>
              <w:jc w:val="center"/>
              <w:rPr>
                <w:rFonts w:ascii="Times New Roman" w:hAnsi="Times New Roman" w:cs="Times New Roman"/>
                <w:sz w:val="24"/>
                <w:szCs w:val="24"/>
              </w:rPr>
            </w:pPr>
            <w:r w:rsidRPr="00DA25E7">
              <w:rPr>
                <w:rFonts w:ascii="Times New Roman" w:hAnsi="Times New Roman" w:cs="Times New Roman"/>
                <w:sz w:val="24"/>
                <w:szCs w:val="24"/>
              </w:rPr>
              <w:t>3</w:t>
            </w:r>
          </w:p>
        </w:tc>
        <w:tc>
          <w:tcPr>
            <w:tcW w:w="711" w:type="dxa"/>
          </w:tcPr>
          <w:p w14:paraId="0B0B517E" w14:textId="77777777" w:rsidR="00282715" w:rsidRPr="00DA25E7" w:rsidRDefault="00282715" w:rsidP="001A30D1">
            <w:pPr>
              <w:jc w:val="center"/>
              <w:rPr>
                <w:rFonts w:ascii="Times New Roman" w:hAnsi="Times New Roman" w:cs="Times New Roman"/>
                <w:sz w:val="24"/>
                <w:szCs w:val="24"/>
              </w:rPr>
            </w:pPr>
            <w:r w:rsidRPr="00DA25E7">
              <w:rPr>
                <w:rFonts w:ascii="Times New Roman" w:hAnsi="Times New Roman" w:cs="Times New Roman"/>
                <w:sz w:val="24"/>
                <w:szCs w:val="24"/>
              </w:rPr>
              <w:t>4</w:t>
            </w:r>
          </w:p>
        </w:tc>
        <w:tc>
          <w:tcPr>
            <w:tcW w:w="712" w:type="dxa"/>
          </w:tcPr>
          <w:p w14:paraId="4C420D6A" w14:textId="77777777" w:rsidR="00282715" w:rsidRPr="00DA25E7" w:rsidRDefault="00282715" w:rsidP="001A30D1">
            <w:pPr>
              <w:jc w:val="center"/>
              <w:rPr>
                <w:rFonts w:ascii="Times New Roman" w:hAnsi="Times New Roman" w:cs="Times New Roman"/>
                <w:sz w:val="24"/>
                <w:szCs w:val="24"/>
              </w:rPr>
            </w:pPr>
            <w:r w:rsidRPr="00DA25E7">
              <w:rPr>
                <w:rFonts w:ascii="Times New Roman" w:hAnsi="Times New Roman" w:cs="Times New Roman"/>
                <w:sz w:val="24"/>
                <w:szCs w:val="24"/>
              </w:rPr>
              <w:t>5</w:t>
            </w:r>
          </w:p>
        </w:tc>
        <w:tc>
          <w:tcPr>
            <w:tcW w:w="700" w:type="dxa"/>
          </w:tcPr>
          <w:p w14:paraId="1D096FA8" w14:textId="77777777" w:rsidR="00282715" w:rsidRPr="00DA25E7" w:rsidRDefault="00282715" w:rsidP="001A30D1">
            <w:pPr>
              <w:jc w:val="center"/>
              <w:rPr>
                <w:rFonts w:ascii="Times New Roman" w:hAnsi="Times New Roman" w:cs="Times New Roman"/>
                <w:sz w:val="24"/>
                <w:szCs w:val="24"/>
              </w:rPr>
            </w:pPr>
            <w:r w:rsidRPr="00DA25E7">
              <w:rPr>
                <w:rFonts w:ascii="Times New Roman" w:hAnsi="Times New Roman" w:cs="Times New Roman"/>
                <w:sz w:val="24"/>
                <w:szCs w:val="24"/>
              </w:rPr>
              <w:t>6</w:t>
            </w:r>
          </w:p>
        </w:tc>
        <w:tc>
          <w:tcPr>
            <w:tcW w:w="785" w:type="dxa"/>
          </w:tcPr>
          <w:p w14:paraId="0E0D32D6" w14:textId="77777777" w:rsidR="00282715" w:rsidRPr="00DA25E7" w:rsidRDefault="00282715" w:rsidP="001A30D1">
            <w:pPr>
              <w:jc w:val="center"/>
              <w:rPr>
                <w:rFonts w:ascii="Times New Roman" w:hAnsi="Times New Roman" w:cs="Times New Roman"/>
                <w:sz w:val="24"/>
                <w:szCs w:val="24"/>
              </w:rPr>
            </w:pPr>
            <w:r w:rsidRPr="00DA25E7">
              <w:rPr>
                <w:rFonts w:ascii="Times New Roman" w:hAnsi="Times New Roman" w:cs="Times New Roman"/>
                <w:sz w:val="24"/>
                <w:szCs w:val="24"/>
              </w:rPr>
              <w:t>7</w:t>
            </w:r>
          </w:p>
        </w:tc>
        <w:tc>
          <w:tcPr>
            <w:tcW w:w="696" w:type="dxa"/>
          </w:tcPr>
          <w:p w14:paraId="2B63F510" w14:textId="77777777" w:rsidR="00282715" w:rsidRPr="00DA25E7" w:rsidRDefault="00282715" w:rsidP="001A30D1">
            <w:pPr>
              <w:jc w:val="center"/>
              <w:rPr>
                <w:rFonts w:ascii="Times New Roman" w:hAnsi="Times New Roman" w:cs="Times New Roman"/>
                <w:sz w:val="24"/>
                <w:szCs w:val="24"/>
              </w:rPr>
            </w:pPr>
            <w:r w:rsidRPr="00DA25E7">
              <w:rPr>
                <w:rFonts w:ascii="Times New Roman" w:hAnsi="Times New Roman" w:cs="Times New Roman"/>
                <w:sz w:val="24"/>
                <w:szCs w:val="24"/>
              </w:rPr>
              <w:t>8</w:t>
            </w:r>
          </w:p>
        </w:tc>
        <w:tc>
          <w:tcPr>
            <w:tcW w:w="712" w:type="dxa"/>
          </w:tcPr>
          <w:p w14:paraId="34BD3EEE" w14:textId="77777777" w:rsidR="00282715" w:rsidRPr="00DA25E7" w:rsidRDefault="00282715" w:rsidP="001A30D1">
            <w:pPr>
              <w:jc w:val="center"/>
              <w:rPr>
                <w:rFonts w:ascii="Times New Roman" w:hAnsi="Times New Roman" w:cs="Times New Roman"/>
                <w:sz w:val="24"/>
                <w:szCs w:val="24"/>
              </w:rPr>
            </w:pPr>
            <w:r w:rsidRPr="00DA25E7">
              <w:rPr>
                <w:rFonts w:ascii="Times New Roman" w:hAnsi="Times New Roman" w:cs="Times New Roman"/>
                <w:sz w:val="24"/>
                <w:szCs w:val="24"/>
              </w:rPr>
              <w:t>9</w:t>
            </w:r>
          </w:p>
        </w:tc>
        <w:tc>
          <w:tcPr>
            <w:tcW w:w="712" w:type="dxa"/>
          </w:tcPr>
          <w:p w14:paraId="5B23FB50" w14:textId="77777777" w:rsidR="00282715" w:rsidRPr="00DA25E7" w:rsidRDefault="00282715" w:rsidP="001A30D1">
            <w:pPr>
              <w:jc w:val="center"/>
              <w:rPr>
                <w:rFonts w:ascii="Times New Roman" w:hAnsi="Times New Roman" w:cs="Times New Roman"/>
                <w:sz w:val="24"/>
                <w:szCs w:val="24"/>
              </w:rPr>
            </w:pPr>
            <w:r w:rsidRPr="00DA25E7">
              <w:rPr>
                <w:rFonts w:ascii="Times New Roman" w:hAnsi="Times New Roman" w:cs="Times New Roman"/>
                <w:sz w:val="24"/>
                <w:szCs w:val="24"/>
              </w:rPr>
              <w:t>10</w:t>
            </w:r>
          </w:p>
        </w:tc>
        <w:tc>
          <w:tcPr>
            <w:tcW w:w="696" w:type="dxa"/>
          </w:tcPr>
          <w:p w14:paraId="0E6D1783" w14:textId="77777777" w:rsidR="00282715" w:rsidRPr="00DA25E7" w:rsidRDefault="00282715" w:rsidP="001A30D1">
            <w:pPr>
              <w:jc w:val="center"/>
              <w:rPr>
                <w:rFonts w:ascii="Times New Roman" w:hAnsi="Times New Roman" w:cs="Times New Roman"/>
                <w:sz w:val="24"/>
                <w:szCs w:val="24"/>
              </w:rPr>
            </w:pPr>
            <w:r w:rsidRPr="00DA25E7">
              <w:rPr>
                <w:rFonts w:ascii="Times New Roman" w:hAnsi="Times New Roman" w:cs="Times New Roman"/>
                <w:sz w:val="24"/>
                <w:szCs w:val="24"/>
              </w:rPr>
              <w:t>11</w:t>
            </w:r>
          </w:p>
        </w:tc>
        <w:tc>
          <w:tcPr>
            <w:tcW w:w="712" w:type="dxa"/>
          </w:tcPr>
          <w:p w14:paraId="0A2BC234" w14:textId="77777777" w:rsidR="00282715" w:rsidRPr="00DA25E7" w:rsidRDefault="00282715" w:rsidP="001A30D1">
            <w:pPr>
              <w:jc w:val="center"/>
              <w:rPr>
                <w:rFonts w:ascii="Times New Roman" w:hAnsi="Times New Roman" w:cs="Times New Roman"/>
                <w:sz w:val="24"/>
                <w:szCs w:val="24"/>
              </w:rPr>
            </w:pPr>
            <w:r w:rsidRPr="00DA25E7">
              <w:rPr>
                <w:rFonts w:ascii="Times New Roman" w:hAnsi="Times New Roman" w:cs="Times New Roman"/>
                <w:sz w:val="24"/>
                <w:szCs w:val="24"/>
              </w:rPr>
              <w:t>12</w:t>
            </w:r>
          </w:p>
        </w:tc>
      </w:tr>
      <w:tr w:rsidR="00282715" w:rsidRPr="00DA25E7" w14:paraId="216BAD37" w14:textId="77777777" w:rsidTr="00381E85">
        <w:tc>
          <w:tcPr>
            <w:tcW w:w="734" w:type="dxa"/>
          </w:tcPr>
          <w:p w14:paraId="035D70C4" w14:textId="77777777" w:rsidR="00282715" w:rsidRPr="00DA25E7" w:rsidRDefault="00282715" w:rsidP="001A30D1">
            <w:pPr>
              <w:jc w:val="both"/>
              <w:rPr>
                <w:rFonts w:ascii="Times New Roman" w:hAnsi="Times New Roman" w:cs="Times New Roman"/>
                <w:sz w:val="24"/>
                <w:szCs w:val="24"/>
              </w:rPr>
            </w:pPr>
            <w:r w:rsidRPr="00DA25E7">
              <w:rPr>
                <w:rFonts w:ascii="Times New Roman" w:hAnsi="Times New Roman" w:cs="Times New Roman"/>
                <w:sz w:val="24"/>
                <w:szCs w:val="24"/>
              </w:rPr>
              <w:t>Value</w:t>
            </w:r>
          </w:p>
        </w:tc>
        <w:tc>
          <w:tcPr>
            <w:tcW w:w="711" w:type="dxa"/>
          </w:tcPr>
          <w:p w14:paraId="32BBC501" w14:textId="77777777" w:rsidR="00282715" w:rsidRPr="00DA25E7" w:rsidRDefault="00282715" w:rsidP="001A30D1">
            <w:pPr>
              <w:jc w:val="center"/>
              <w:rPr>
                <w:rFonts w:ascii="Times New Roman" w:hAnsi="Times New Roman" w:cs="Times New Roman"/>
                <w:sz w:val="24"/>
                <w:szCs w:val="24"/>
              </w:rPr>
            </w:pPr>
            <w:r w:rsidRPr="00DA25E7">
              <w:rPr>
                <w:rFonts w:ascii="Times New Roman" w:hAnsi="Times New Roman" w:cs="Times New Roman"/>
                <w:sz w:val="24"/>
                <w:szCs w:val="24"/>
              </w:rPr>
              <w:t>100</w:t>
            </w:r>
          </w:p>
        </w:tc>
        <w:tc>
          <w:tcPr>
            <w:tcW w:w="701" w:type="dxa"/>
          </w:tcPr>
          <w:p w14:paraId="68817ADF" w14:textId="77777777" w:rsidR="00282715" w:rsidRPr="00DA25E7" w:rsidRDefault="00282715" w:rsidP="001A30D1">
            <w:pPr>
              <w:jc w:val="center"/>
              <w:rPr>
                <w:rFonts w:ascii="Times New Roman" w:hAnsi="Times New Roman" w:cs="Times New Roman"/>
                <w:sz w:val="24"/>
                <w:szCs w:val="24"/>
              </w:rPr>
            </w:pPr>
            <w:r w:rsidRPr="00DA25E7">
              <w:rPr>
                <w:rFonts w:ascii="Times New Roman" w:hAnsi="Times New Roman" w:cs="Times New Roman"/>
                <w:sz w:val="24"/>
                <w:szCs w:val="24"/>
              </w:rPr>
              <w:t>80</w:t>
            </w:r>
          </w:p>
        </w:tc>
        <w:tc>
          <w:tcPr>
            <w:tcW w:w="711" w:type="dxa"/>
          </w:tcPr>
          <w:p w14:paraId="4A53B01A" w14:textId="77777777" w:rsidR="00282715" w:rsidRPr="00DA25E7" w:rsidRDefault="00282715" w:rsidP="001A30D1">
            <w:pPr>
              <w:jc w:val="center"/>
              <w:rPr>
                <w:rFonts w:ascii="Times New Roman" w:hAnsi="Times New Roman" w:cs="Times New Roman"/>
                <w:sz w:val="24"/>
                <w:szCs w:val="24"/>
              </w:rPr>
            </w:pPr>
            <w:r w:rsidRPr="00DA25E7">
              <w:rPr>
                <w:rFonts w:ascii="Times New Roman" w:hAnsi="Times New Roman" w:cs="Times New Roman"/>
                <w:sz w:val="24"/>
                <w:szCs w:val="24"/>
              </w:rPr>
              <w:t>130</w:t>
            </w:r>
          </w:p>
        </w:tc>
        <w:tc>
          <w:tcPr>
            <w:tcW w:w="711" w:type="dxa"/>
          </w:tcPr>
          <w:p w14:paraId="0797AF4A" w14:textId="77777777" w:rsidR="00282715" w:rsidRPr="00DA25E7" w:rsidRDefault="00282715" w:rsidP="001A30D1">
            <w:pPr>
              <w:jc w:val="center"/>
              <w:rPr>
                <w:rFonts w:ascii="Times New Roman" w:hAnsi="Times New Roman" w:cs="Times New Roman"/>
                <w:sz w:val="24"/>
                <w:szCs w:val="24"/>
              </w:rPr>
            </w:pPr>
            <w:r w:rsidRPr="00DA25E7">
              <w:rPr>
                <w:rFonts w:ascii="Times New Roman" w:hAnsi="Times New Roman" w:cs="Times New Roman"/>
                <w:sz w:val="24"/>
                <w:szCs w:val="24"/>
              </w:rPr>
              <w:t>110</w:t>
            </w:r>
          </w:p>
        </w:tc>
        <w:tc>
          <w:tcPr>
            <w:tcW w:w="712" w:type="dxa"/>
          </w:tcPr>
          <w:p w14:paraId="612C5531" w14:textId="77777777" w:rsidR="00282715" w:rsidRPr="00DA25E7" w:rsidRDefault="00282715" w:rsidP="001A30D1">
            <w:pPr>
              <w:jc w:val="center"/>
              <w:rPr>
                <w:rFonts w:ascii="Times New Roman" w:hAnsi="Times New Roman" w:cs="Times New Roman"/>
                <w:sz w:val="24"/>
                <w:szCs w:val="24"/>
              </w:rPr>
            </w:pPr>
            <w:r w:rsidRPr="00DA25E7">
              <w:rPr>
                <w:rFonts w:ascii="Times New Roman" w:hAnsi="Times New Roman" w:cs="Times New Roman"/>
                <w:sz w:val="24"/>
                <w:szCs w:val="24"/>
              </w:rPr>
              <w:t>150</w:t>
            </w:r>
          </w:p>
        </w:tc>
        <w:tc>
          <w:tcPr>
            <w:tcW w:w="700" w:type="dxa"/>
          </w:tcPr>
          <w:p w14:paraId="7CCD1230" w14:textId="77777777" w:rsidR="00282715" w:rsidRPr="00DA25E7" w:rsidRDefault="00282715" w:rsidP="001A30D1">
            <w:pPr>
              <w:jc w:val="center"/>
              <w:rPr>
                <w:rFonts w:ascii="Times New Roman" w:hAnsi="Times New Roman" w:cs="Times New Roman"/>
                <w:sz w:val="24"/>
                <w:szCs w:val="24"/>
              </w:rPr>
            </w:pPr>
            <w:r w:rsidRPr="00DA25E7">
              <w:rPr>
                <w:rFonts w:ascii="Times New Roman" w:hAnsi="Times New Roman" w:cs="Times New Roman"/>
                <w:sz w:val="24"/>
                <w:szCs w:val="24"/>
              </w:rPr>
              <w:t>60</w:t>
            </w:r>
          </w:p>
        </w:tc>
        <w:tc>
          <w:tcPr>
            <w:tcW w:w="785" w:type="dxa"/>
          </w:tcPr>
          <w:p w14:paraId="623FB006" w14:textId="77777777" w:rsidR="00282715" w:rsidRPr="00DA25E7" w:rsidRDefault="00282715" w:rsidP="001A30D1">
            <w:pPr>
              <w:jc w:val="center"/>
              <w:rPr>
                <w:rFonts w:ascii="Times New Roman" w:hAnsi="Times New Roman" w:cs="Times New Roman"/>
                <w:sz w:val="24"/>
                <w:szCs w:val="24"/>
              </w:rPr>
            </w:pPr>
            <w:r w:rsidRPr="00DA25E7">
              <w:rPr>
                <w:rFonts w:ascii="Times New Roman" w:hAnsi="Times New Roman" w:cs="Times New Roman"/>
                <w:sz w:val="24"/>
                <w:szCs w:val="24"/>
              </w:rPr>
              <w:t>120</w:t>
            </w:r>
          </w:p>
        </w:tc>
        <w:tc>
          <w:tcPr>
            <w:tcW w:w="696" w:type="dxa"/>
          </w:tcPr>
          <w:p w14:paraId="4050C84C" w14:textId="77777777" w:rsidR="00282715" w:rsidRPr="00DA25E7" w:rsidRDefault="00282715" w:rsidP="001A30D1">
            <w:pPr>
              <w:jc w:val="center"/>
              <w:rPr>
                <w:rFonts w:ascii="Times New Roman" w:hAnsi="Times New Roman" w:cs="Times New Roman"/>
                <w:sz w:val="24"/>
                <w:szCs w:val="24"/>
              </w:rPr>
            </w:pPr>
            <w:r w:rsidRPr="00DA25E7">
              <w:rPr>
                <w:rFonts w:ascii="Times New Roman" w:hAnsi="Times New Roman" w:cs="Times New Roman"/>
                <w:sz w:val="24"/>
                <w:szCs w:val="24"/>
              </w:rPr>
              <w:t>90</w:t>
            </w:r>
          </w:p>
        </w:tc>
        <w:tc>
          <w:tcPr>
            <w:tcW w:w="712" w:type="dxa"/>
          </w:tcPr>
          <w:p w14:paraId="7620D795" w14:textId="77777777" w:rsidR="00282715" w:rsidRPr="00DA25E7" w:rsidRDefault="00282715" w:rsidP="001A30D1">
            <w:pPr>
              <w:jc w:val="center"/>
              <w:rPr>
                <w:rFonts w:ascii="Times New Roman" w:hAnsi="Times New Roman" w:cs="Times New Roman"/>
                <w:sz w:val="24"/>
                <w:szCs w:val="24"/>
              </w:rPr>
            </w:pPr>
            <w:r w:rsidRPr="00DA25E7">
              <w:rPr>
                <w:rFonts w:ascii="Times New Roman" w:hAnsi="Times New Roman" w:cs="Times New Roman"/>
                <w:sz w:val="24"/>
                <w:szCs w:val="24"/>
              </w:rPr>
              <w:t>140</w:t>
            </w:r>
          </w:p>
        </w:tc>
        <w:tc>
          <w:tcPr>
            <w:tcW w:w="712" w:type="dxa"/>
          </w:tcPr>
          <w:p w14:paraId="64FB765F" w14:textId="77777777" w:rsidR="00282715" w:rsidRPr="00DA25E7" w:rsidRDefault="00282715" w:rsidP="001A30D1">
            <w:pPr>
              <w:jc w:val="center"/>
              <w:rPr>
                <w:rFonts w:ascii="Times New Roman" w:hAnsi="Times New Roman" w:cs="Times New Roman"/>
                <w:sz w:val="24"/>
                <w:szCs w:val="24"/>
              </w:rPr>
            </w:pPr>
            <w:r w:rsidRPr="00DA25E7">
              <w:rPr>
                <w:rFonts w:ascii="Times New Roman" w:hAnsi="Times New Roman" w:cs="Times New Roman"/>
                <w:sz w:val="24"/>
                <w:szCs w:val="24"/>
              </w:rPr>
              <w:t>160</w:t>
            </w:r>
          </w:p>
        </w:tc>
        <w:tc>
          <w:tcPr>
            <w:tcW w:w="696" w:type="dxa"/>
          </w:tcPr>
          <w:p w14:paraId="1DF91579" w14:textId="77777777" w:rsidR="00282715" w:rsidRPr="00DA25E7" w:rsidRDefault="00282715" w:rsidP="001A30D1">
            <w:pPr>
              <w:jc w:val="center"/>
              <w:rPr>
                <w:rFonts w:ascii="Times New Roman" w:hAnsi="Times New Roman" w:cs="Times New Roman"/>
                <w:sz w:val="24"/>
                <w:szCs w:val="24"/>
              </w:rPr>
            </w:pPr>
            <w:r w:rsidRPr="00DA25E7">
              <w:rPr>
                <w:rFonts w:ascii="Times New Roman" w:hAnsi="Times New Roman" w:cs="Times New Roman"/>
                <w:sz w:val="24"/>
                <w:szCs w:val="24"/>
              </w:rPr>
              <w:t>90</w:t>
            </w:r>
          </w:p>
        </w:tc>
        <w:tc>
          <w:tcPr>
            <w:tcW w:w="712" w:type="dxa"/>
          </w:tcPr>
          <w:p w14:paraId="77B97934" w14:textId="77777777" w:rsidR="00282715" w:rsidRPr="00DA25E7" w:rsidRDefault="00282715" w:rsidP="001A30D1">
            <w:pPr>
              <w:jc w:val="center"/>
              <w:rPr>
                <w:rFonts w:ascii="Times New Roman" w:hAnsi="Times New Roman" w:cs="Times New Roman"/>
                <w:sz w:val="24"/>
                <w:szCs w:val="24"/>
              </w:rPr>
            </w:pPr>
            <w:r w:rsidRPr="00DA25E7">
              <w:rPr>
                <w:rFonts w:ascii="Times New Roman" w:hAnsi="Times New Roman" w:cs="Times New Roman"/>
                <w:sz w:val="24"/>
                <w:szCs w:val="24"/>
              </w:rPr>
              <w:t>140</w:t>
            </w:r>
          </w:p>
        </w:tc>
      </w:tr>
      <w:tr w:rsidR="00282715" w:rsidRPr="00DA25E7" w14:paraId="35E10E7A" w14:textId="77777777" w:rsidTr="00381E85">
        <w:tc>
          <w:tcPr>
            <w:tcW w:w="734" w:type="dxa"/>
          </w:tcPr>
          <w:p w14:paraId="3AE0CB0E" w14:textId="77777777" w:rsidR="00282715" w:rsidRPr="00DA25E7" w:rsidRDefault="00282715" w:rsidP="001A30D1">
            <w:pPr>
              <w:jc w:val="both"/>
              <w:rPr>
                <w:rFonts w:ascii="Times New Roman" w:hAnsi="Times New Roman" w:cs="Times New Roman"/>
                <w:sz w:val="24"/>
                <w:szCs w:val="24"/>
              </w:rPr>
            </w:pPr>
            <w:r w:rsidRPr="00DA25E7">
              <w:rPr>
                <w:rFonts w:ascii="Times New Roman" w:hAnsi="Times New Roman" w:cs="Times New Roman"/>
                <w:sz w:val="24"/>
                <w:szCs w:val="24"/>
              </w:rPr>
              <w:t>MA’s</w:t>
            </w:r>
          </w:p>
        </w:tc>
        <w:tc>
          <w:tcPr>
            <w:tcW w:w="711" w:type="dxa"/>
          </w:tcPr>
          <w:p w14:paraId="5CDABB24" w14:textId="77777777" w:rsidR="00282715" w:rsidRPr="00DA25E7" w:rsidRDefault="00282715" w:rsidP="001A30D1">
            <w:pPr>
              <w:jc w:val="both"/>
              <w:rPr>
                <w:rFonts w:ascii="Times New Roman" w:hAnsi="Times New Roman" w:cs="Times New Roman"/>
                <w:sz w:val="24"/>
                <w:szCs w:val="24"/>
              </w:rPr>
            </w:pPr>
            <w:r w:rsidRPr="00DA25E7">
              <w:rPr>
                <w:rFonts w:ascii="Times New Roman" w:hAnsi="Times New Roman" w:cs="Times New Roman"/>
                <w:sz w:val="24"/>
                <w:szCs w:val="24"/>
              </w:rPr>
              <w:t>NA</w:t>
            </w:r>
          </w:p>
        </w:tc>
        <w:tc>
          <w:tcPr>
            <w:tcW w:w="701" w:type="dxa"/>
          </w:tcPr>
          <w:p w14:paraId="4E4A32DD" w14:textId="77777777" w:rsidR="00282715" w:rsidRPr="00DA25E7" w:rsidRDefault="00282715" w:rsidP="001A30D1">
            <w:pPr>
              <w:jc w:val="both"/>
              <w:rPr>
                <w:rFonts w:ascii="Times New Roman" w:hAnsi="Times New Roman" w:cs="Times New Roman"/>
                <w:sz w:val="24"/>
                <w:szCs w:val="24"/>
              </w:rPr>
            </w:pPr>
            <w:r w:rsidRPr="00DA25E7">
              <w:rPr>
                <w:rFonts w:ascii="Times New Roman" w:hAnsi="Times New Roman" w:cs="Times New Roman"/>
                <w:sz w:val="24"/>
                <w:szCs w:val="24"/>
              </w:rPr>
              <w:t>NA</w:t>
            </w:r>
          </w:p>
        </w:tc>
        <w:tc>
          <w:tcPr>
            <w:tcW w:w="711" w:type="dxa"/>
          </w:tcPr>
          <w:p w14:paraId="0F8E1983" w14:textId="77777777" w:rsidR="00282715" w:rsidRPr="00DA25E7" w:rsidRDefault="00282715" w:rsidP="001A30D1">
            <w:pPr>
              <w:jc w:val="both"/>
              <w:rPr>
                <w:rFonts w:ascii="Times New Roman" w:hAnsi="Times New Roman" w:cs="Times New Roman"/>
                <w:sz w:val="24"/>
                <w:szCs w:val="24"/>
              </w:rPr>
            </w:pPr>
            <w:r w:rsidRPr="00DA25E7">
              <w:rPr>
                <w:rFonts w:ascii="Times New Roman" w:hAnsi="Times New Roman" w:cs="Times New Roman"/>
                <w:sz w:val="24"/>
                <w:szCs w:val="24"/>
              </w:rPr>
              <w:t>NA</w:t>
            </w:r>
          </w:p>
        </w:tc>
        <w:tc>
          <w:tcPr>
            <w:tcW w:w="711" w:type="dxa"/>
          </w:tcPr>
          <w:p w14:paraId="5975662B" w14:textId="77777777" w:rsidR="00282715" w:rsidRPr="00DA25E7" w:rsidRDefault="00282715" w:rsidP="001A30D1">
            <w:pPr>
              <w:jc w:val="both"/>
              <w:rPr>
                <w:rFonts w:ascii="Times New Roman" w:hAnsi="Times New Roman" w:cs="Times New Roman"/>
                <w:sz w:val="24"/>
                <w:szCs w:val="24"/>
              </w:rPr>
            </w:pPr>
            <w:r w:rsidRPr="00DA25E7">
              <w:rPr>
                <w:rFonts w:ascii="Times New Roman" w:hAnsi="Times New Roman" w:cs="Times New Roman"/>
                <w:sz w:val="24"/>
                <w:szCs w:val="24"/>
              </w:rPr>
              <w:t>NA</w:t>
            </w:r>
          </w:p>
        </w:tc>
        <w:tc>
          <w:tcPr>
            <w:tcW w:w="712" w:type="dxa"/>
          </w:tcPr>
          <w:p w14:paraId="07DD6694" w14:textId="77777777" w:rsidR="00282715" w:rsidRPr="00DA25E7" w:rsidRDefault="00282715" w:rsidP="001A30D1">
            <w:pPr>
              <w:jc w:val="both"/>
              <w:rPr>
                <w:rFonts w:ascii="Times New Roman" w:hAnsi="Times New Roman" w:cs="Times New Roman"/>
                <w:sz w:val="24"/>
                <w:szCs w:val="24"/>
              </w:rPr>
            </w:pPr>
            <w:r w:rsidRPr="00DA25E7">
              <w:rPr>
                <w:rFonts w:ascii="Times New Roman" w:hAnsi="Times New Roman" w:cs="Times New Roman"/>
                <w:sz w:val="24"/>
                <w:szCs w:val="24"/>
              </w:rPr>
              <w:t>116</w:t>
            </w:r>
          </w:p>
        </w:tc>
        <w:tc>
          <w:tcPr>
            <w:tcW w:w="700" w:type="dxa"/>
          </w:tcPr>
          <w:p w14:paraId="53B4DEE8" w14:textId="77777777" w:rsidR="00282715" w:rsidRPr="00DA25E7" w:rsidRDefault="00381E85" w:rsidP="001A30D1">
            <w:pPr>
              <w:jc w:val="both"/>
              <w:rPr>
                <w:rFonts w:ascii="Times New Roman" w:hAnsi="Times New Roman" w:cs="Times New Roman"/>
                <w:sz w:val="24"/>
                <w:szCs w:val="24"/>
              </w:rPr>
            </w:pPr>
            <w:r w:rsidRPr="00DA25E7">
              <w:rPr>
                <w:rFonts w:ascii="Times New Roman" w:hAnsi="Times New Roman" w:cs="Times New Roman"/>
                <w:sz w:val="24"/>
                <w:szCs w:val="24"/>
              </w:rPr>
              <w:t>106</w:t>
            </w:r>
          </w:p>
        </w:tc>
        <w:tc>
          <w:tcPr>
            <w:tcW w:w="785" w:type="dxa"/>
          </w:tcPr>
          <w:p w14:paraId="5CD84B63" w14:textId="77777777" w:rsidR="00282715" w:rsidRPr="00DA25E7" w:rsidRDefault="00381E85" w:rsidP="001A30D1">
            <w:pPr>
              <w:jc w:val="both"/>
              <w:rPr>
                <w:rFonts w:ascii="Times New Roman" w:hAnsi="Times New Roman" w:cs="Times New Roman"/>
                <w:sz w:val="24"/>
                <w:szCs w:val="24"/>
              </w:rPr>
            </w:pPr>
            <w:r w:rsidRPr="00DA25E7">
              <w:rPr>
                <w:rFonts w:ascii="Times New Roman" w:hAnsi="Times New Roman" w:cs="Times New Roman"/>
                <w:sz w:val="24"/>
                <w:szCs w:val="24"/>
              </w:rPr>
              <w:t xml:space="preserve">  110</w:t>
            </w:r>
          </w:p>
        </w:tc>
        <w:tc>
          <w:tcPr>
            <w:tcW w:w="696" w:type="dxa"/>
          </w:tcPr>
          <w:p w14:paraId="70D0FE63" w14:textId="77777777" w:rsidR="00282715" w:rsidRPr="00DA25E7" w:rsidRDefault="00381E85" w:rsidP="001A30D1">
            <w:pPr>
              <w:jc w:val="both"/>
              <w:rPr>
                <w:rFonts w:ascii="Times New Roman" w:hAnsi="Times New Roman" w:cs="Times New Roman"/>
                <w:sz w:val="24"/>
                <w:szCs w:val="24"/>
              </w:rPr>
            </w:pPr>
            <w:r w:rsidRPr="00DA25E7">
              <w:rPr>
                <w:rFonts w:ascii="Times New Roman" w:hAnsi="Times New Roman" w:cs="Times New Roman"/>
                <w:sz w:val="24"/>
                <w:szCs w:val="24"/>
              </w:rPr>
              <w:t>124</w:t>
            </w:r>
          </w:p>
        </w:tc>
        <w:tc>
          <w:tcPr>
            <w:tcW w:w="712" w:type="dxa"/>
          </w:tcPr>
          <w:p w14:paraId="1CBC0B9C" w14:textId="77777777" w:rsidR="00282715" w:rsidRPr="00DA25E7" w:rsidRDefault="00AD5B68" w:rsidP="001A30D1">
            <w:pPr>
              <w:jc w:val="both"/>
              <w:rPr>
                <w:rFonts w:ascii="Times New Roman" w:hAnsi="Times New Roman" w:cs="Times New Roman"/>
                <w:sz w:val="24"/>
                <w:szCs w:val="24"/>
              </w:rPr>
            </w:pPr>
            <w:r w:rsidRPr="00DA25E7">
              <w:rPr>
                <w:rFonts w:ascii="Times New Roman" w:hAnsi="Times New Roman" w:cs="Times New Roman"/>
                <w:sz w:val="24"/>
                <w:szCs w:val="24"/>
              </w:rPr>
              <w:t xml:space="preserve"> 112</w:t>
            </w:r>
          </w:p>
        </w:tc>
        <w:tc>
          <w:tcPr>
            <w:tcW w:w="712" w:type="dxa"/>
          </w:tcPr>
          <w:p w14:paraId="75162C05" w14:textId="77777777" w:rsidR="00282715" w:rsidRPr="00DA25E7" w:rsidRDefault="00AD5B68" w:rsidP="001A30D1">
            <w:pPr>
              <w:jc w:val="both"/>
              <w:rPr>
                <w:rFonts w:ascii="Times New Roman" w:hAnsi="Times New Roman" w:cs="Times New Roman"/>
                <w:sz w:val="24"/>
                <w:szCs w:val="24"/>
              </w:rPr>
            </w:pPr>
            <w:r w:rsidRPr="00DA25E7">
              <w:rPr>
                <w:rFonts w:ascii="Times New Roman" w:hAnsi="Times New Roman" w:cs="Times New Roman"/>
                <w:sz w:val="24"/>
                <w:szCs w:val="24"/>
              </w:rPr>
              <w:t xml:space="preserve"> 114</w:t>
            </w:r>
          </w:p>
        </w:tc>
        <w:tc>
          <w:tcPr>
            <w:tcW w:w="696" w:type="dxa"/>
          </w:tcPr>
          <w:p w14:paraId="6EA3BF8A" w14:textId="77777777" w:rsidR="00282715" w:rsidRPr="00DA25E7" w:rsidRDefault="00AD5B68" w:rsidP="001A30D1">
            <w:pPr>
              <w:jc w:val="both"/>
              <w:rPr>
                <w:rFonts w:ascii="Times New Roman" w:hAnsi="Times New Roman" w:cs="Times New Roman"/>
                <w:sz w:val="24"/>
                <w:szCs w:val="24"/>
              </w:rPr>
            </w:pPr>
            <w:r w:rsidRPr="00DA25E7">
              <w:rPr>
                <w:rFonts w:ascii="Times New Roman" w:hAnsi="Times New Roman" w:cs="Times New Roman"/>
                <w:sz w:val="24"/>
                <w:szCs w:val="24"/>
              </w:rPr>
              <w:t>120</w:t>
            </w:r>
          </w:p>
        </w:tc>
        <w:tc>
          <w:tcPr>
            <w:tcW w:w="712" w:type="dxa"/>
          </w:tcPr>
          <w:p w14:paraId="1AF7F790" w14:textId="77777777" w:rsidR="00282715" w:rsidRPr="00DA25E7" w:rsidRDefault="00AD5B68" w:rsidP="001A30D1">
            <w:pPr>
              <w:jc w:val="both"/>
              <w:rPr>
                <w:rFonts w:ascii="Times New Roman" w:hAnsi="Times New Roman" w:cs="Times New Roman"/>
                <w:sz w:val="24"/>
                <w:szCs w:val="24"/>
              </w:rPr>
            </w:pPr>
            <w:r w:rsidRPr="00DA25E7">
              <w:rPr>
                <w:rFonts w:ascii="Times New Roman" w:hAnsi="Times New Roman" w:cs="Times New Roman"/>
                <w:sz w:val="24"/>
                <w:szCs w:val="24"/>
              </w:rPr>
              <w:t>124</w:t>
            </w:r>
          </w:p>
        </w:tc>
      </w:tr>
    </w:tbl>
    <w:p w14:paraId="76815E7C" w14:textId="77777777" w:rsidR="000D0DB5" w:rsidRPr="00DA25E7" w:rsidRDefault="000D0DB5" w:rsidP="00381E85">
      <w:pPr>
        <w:spacing w:after="0"/>
        <w:ind w:left="540" w:firstLine="450"/>
        <w:jc w:val="both"/>
        <w:rPr>
          <w:rFonts w:ascii="Times New Roman" w:hAnsi="Times New Roman" w:cs="Times New Roman"/>
          <w:sz w:val="24"/>
          <w:szCs w:val="24"/>
        </w:rPr>
      </w:pPr>
    </w:p>
    <w:p w14:paraId="56640F76" w14:textId="7912CE57" w:rsidR="000D0DB5" w:rsidRPr="00DA25E7" w:rsidRDefault="000D0DB5" w:rsidP="000D0DB5">
      <w:pPr>
        <w:spacing w:after="0"/>
        <w:ind w:left="180" w:firstLine="450"/>
        <w:jc w:val="both"/>
        <w:rPr>
          <w:rFonts w:ascii="Times New Roman" w:hAnsi="Times New Roman" w:cs="Times New Roman"/>
          <w:sz w:val="24"/>
          <w:szCs w:val="24"/>
        </w:rPr>
      </w:pPr>
      <w:r w:rsidRPr="00DA25E7">
        <w:rPr>
          <w:rFonts w:ascii="Times New Roman" w:hAnsi="Times New Roman" w:cs="Times New Roman"/>
          <w:noProof/>
          <w:sz w:val="24"/>
          <w:szCs w:val="24"/>
        </w:rPr>
        <w:drawing>
          <wp:inline distT="0" distB="0" distL="0" distR="0" wp14:anchorId="64619EBC" wp14:editId="04CE5B4B">
            <wp:extent cx="2101850" cy="1587500"/>
            <wp:effectExtent l="0" t="0" r="12700" b="12700"/>
            <wp:docPr id="3" name="Chart 3">
              <a:extLst xmlns:a="http://schemas.openxmlformats.org/drawingml/2006/main">
                <a:ext uri="{FF2B5EF4-FFF2-40B4-BE49-F238E27FC236}">
                  <a16:creationId xmlns:a16="http://schemas.microsoft.com/office/drawing/2014/main" id="{13EC234A-17A2-470E-9368-9CBA7ADDE39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r w:rsidRPr="00DA25E7">
        <w:rPr>
          <w:rFonts w:ascii="Times New Roman" w:hAnsi="Times New Roman" w:cs="Times New Roman"/>
          <w:noProof/>
          <w:sz w:val="24"/>
          <w:szCs w:val="24"/>
        </w:rPr>
        <w:t xml:space="preserve"> </w:t>
      </w:r>
      <w:r w:rsidRPr="00DA25E7">
        <w:rPr>
          <w:rFonts w:ascii="Times New Roman" w:hAnsi="Times New Roman" w:cs="Times New Roman"/>
          <w:noProof/>
          <w:sz w:val="24"/>
          <w:szCs w:val="24"/>
        </w:rPr>
        <w:drawing>
          <wp:inline distT="0" distB="0" distL="0" distR="0" wp14:anchorId="155A5F92" wp14:editId="7B90FC92">
            <wp:extent cx="2171700" cy="1593850"/>
            <wp:effectExtent l="0" t="0" r="0" b="6350"/>
            <wp:docPr id="4" name="Chart 4">
              <a:extLst xmlns:a="http://schemas.openxmlformats.org/drawingml/2006/main">
                <a:ext uri="{FF2B5EF4-FFF2-40B4-BE49-F238E27FC236}">
                  <a16:creationId xmlns:a16="http://schemas.microsoft.com/office/drawing/2014/main" id="{37639A7A-235F-4268-A8D7-0FF9A8710B9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57001F9A" w14:textId="2E014A6F" w:rsidR="000D0DB5" w:rsidRDefault="000D0DB5" w:rsidP="000D0DB5">
      <w:pPr>
        <w:spacing w:after="0"/>
        <w:ind w:left="540" w:firstLine="450"/>
        <w:jc w:val="both"/>
      </w:pPr>
      <w:r w:rsidRPr="000524B4">
        <w:rPr>
          <w:b/>
          <w:bCs/>
          <w:sz w:val="18"/>
          <w:szCs w:val="18"/>
        </w:rPr>
        <w:t xml:space="preserve">Figure </w:t>
      </w:r>
      <w:r>
        <w:rPr>
          <w:b/>
          <w:bCs/>
          <w:sz w:val="18"/>
          <w:szCs w:val="18"/>
        </w:rPr>
        <w:t>3</w:t>
      </w:r>
      <w:r w:rsidRPr="000524B4">
        <w:rPr>
          <w:b/>
          <w:bCs/>
          <w:sz w:val="18"/>
          <w:szCs w:val="18"/>
        </w:rPr>
        <w:t xml:space="preserve">:  </w:t>
      </w:r>
      <w:r>
        <w:rPr>
          <w:b/>
          <w:bCs/>
          <w:sz w:val="18"/>
          <w:szCs w:val="18"/>
        </w:rPr>
        <w:t>Graph of the Data</w:t>
      </w:r>
      <w:r>
        <w:rPr>
          <w:b/>
          <w:bCs/>
          <w:sz w:val="18"/>
          <w:szCs w:val="18"/>
        </w:rPr>
        <w:tab/>
      </w:r>
      <w:r>
        <w:rPr>
          <w:b/>
          <w:bCs/>
          <w:sz w:val="18"/>
          <w:szCs w:val="18"/>
        </w:rPr>
        <w:tab/>
      </w:r>
      <w:r w:rsidRPr="000524B4">
        <w:rPr>
          <w:b/>
          <w:bCs/>
          <w:sz w:val="18"/>
          <w:szCs w:val="18"/>
        </w:rPr>
        <w:t xml:space="preserve">Figure </w:t>
      </w:r>
      <w:r>
        <w:rPr>
          <w:b/>
          <w:bCs/>
          <w:sz w:val="18"/>
          <w:szCs w:val="18"/>
        </w:rPr>
        <w:t>4</w:t>
      </w:r>
      <w:r w:rsidRPr="000524B4">
        <w:rPr>
          <w:b/>
          <w:bCs/>
          <w:sz w:val="18"/>
          <w:szCs w:val="18"/>
        </w:rPr>
        <w:t xml:space="preserve">:  </w:t>
      </w:r>
      <w:r>
        <w:rPr>
          <w:b/>
          <w:bCs/>
          <w:sz w:val="18"/>
          <w:szCs w:val="18"/>
        </w:rPr>
        <w:t>Graph of the Data and Moving Averages</w:t>
      </w:r>
    </w:p>
    <w:p w14:paraId="74DECE1B" w14:textId="3AC92A6B" w:rsidR="000D0DB5" w:rsidRDefault="000D0DB5" w:rsidP="00381E85">
      <w:pPr>
        <w:spacing w:after="0"/>
        <w:ind w:left="540" w:firstLine="450"/>
        <w:jc w:val="both"/>
      </w:pPr>
    </w:p>
    <w:p w14:paraId="6B571B79" w14:textId="77777777" w:rsidR="000D0DB5" w:rsidRDefault="000D0DB5" w:rsidP="00381E85">
      <w:pPr>
        <w:spacing w:after="0"/>
        <w:ind w:left="540" w:firstLine="450"/>
        <w:jc w:val="both"/>
      </w:pPr>
    </w:p>
    <w:p w14:paraId="15F53CE2" w14:textId="2295E3F6" w:rsidR="00161E76" w:rsidRPr="00DA25E7" w:rsidRDefault="00381E85" w:rsidP="00381E85">
      <w:pPr>
        <w:spacing w:after="0"/>
        <w:ind w:left="540" w:firstLine="450"/>
        <w:jc w:val="both"/>
        <w:rPr>
          <w:rFonts w:ascii="Times New Roman" w:hAnsi="Times New Roman" w:cs="Times New Roman"/>
          <w:sz w:val="24"/>
          <w:szCs w:val="24"/>
        </w:rPr>
      </w:pPr>
      <w:r w:rsidRPr="00DA25E7">
        <w:rPr>
          <w:rFonts w:ascii="Times New Roman" w:hAnsi="Times New Roman" w:cs="Times New Roman"/>
          <w:sz w:val="24"/>
          <w:szCs w:val="24"/>
        </w:rPr>
        <w:t xml:space="preserve"> Either from the entries in this table or from </w:t>
      </w:r>
      <w:r w:rsidR="00883402" w:rsidRPr="00DA25E7">
        <w:rPr>
          <w:rFonts w:ascii="Times New Roman" w:hAnsi="Times New Roman" w:cs="Times New Roman"/>
          <w:sz w:val="24"/>
          <w:szCs w:val="24"/>
        </w:rPr>
        <w:t xml:space="preserve">the </w:t>
      </w:r>
      <w:r w:rsidRPr="00DA25E7">
        <w:rPr>
          <w:rFonts w:ascii="Times New Roman" w:hAnsi="Times New Roman" w:cs="Times New Roman"/>
          <w:sz w:val="24"/>
          <w:szCs w:val="24"/>
        </w:rPr>
        <w:t>graph in Figure 4, it is evident that the points for the moving averages have significantly less fluctuation on a day-by-day basis.  As a consequence, it is considerably easier to spot a pattern in these points, which is the primary goal of using moving averages.</w:t>
      </w:r>
      <w:r w:rsidR="003B5E2E" w:rsidRPr="00DA25E7">
        <w:rPr>
          <w:rFonts w:ascii="Times New Roman" w:hAnsi="Times New Roman" w:cs="Times New Roman"/>
          <w:sz w:val="24"/>
          <w:szCs w:val="24"/>
        </w:rPr>
        <w:t xml:space="preserve"> </w:t>
      </w:r>
    </w:p>
    <w:p w14:paraId="7C2D666A" w14:textId="3B1C2005" w:rsidR="003B5E2E" w:rsidRPr="00DA25E7" w:rsidRDefault="003B5E2E" w:rsidP="00381E85">
      <w:pPr>
        <w:spacing w:after="0"/>
        <w:ind w:left="540" w:firstLine="450"/>
        <w:jc w:val="both"/>
        <w:rPr>
          <w:rFonts w:ascii="Times New Roman" w:hAnsi="Times New Roman" w:cs="Times New Roman"/>
          <w:sz w:val="24"/>
          <w:szCs w:val="24"/>
        </w:rPr>
      </w:pPr>
      <w:r w:rsidRPr="00DA25E7">
        <w:rPr>
          <w:rFonts w:ascii="Times New Roman" w:hAnsi="Times New Roman" w:cs="Times New Roman"/>
          <w:sz w:val="24"/>
          <w:szCs w:val="24"/>
        </w:rPr>
        <w:t xml:space="preserve">When dealing with large sets of data, it is helpful to automate the computation.  For instance, there is a command in Excel to calculate all the moving averages associated with a list of data values in either a row or a column.  </w:t>
      </w:r>
      <w:r w:rsidR="00454347" w:rsidRPr="00DA25E7">
        <w:rPr>
          <w:rFonts w:ascii="Times New Roman" w:hAnsi="Times New Roman" w:cs="Times New Roman"/>
          <w:sz w:val="24"/>
          <w:szCs w:val="24"/>
        </w:rPr>
        <w:t xml:space="preserve">This feature is found as part of the Data Analysis collection in the Analysis </w:t>
      </w:r>
      <w:proofErr w:type="spellStart"/>
      <w:r w:rsidR="00454347" w:rsidRPr="00DA25E7">
        <w:rPr>
          <w:rFonts w:ascii="Times New Roman" w:hAnsi="Times New Roman" w:cs="Times New Roman"/>
          <w:sz w:val="24"/>
          <w:szCs w:val="24"/>
        </w:rPr>
        <w:t>ToolPak</w:t>
      </w:r>
      <w:proofErr w:type="spellEnd"/>
      <w:r w:rsidR="00454347" w:rsidRPr="00DA25E7">
        <w:rPr>
          <w:rFonts w:ascii="Times New Roman" w:hAnsi="Times New Roman" w:cs="Times New Roman"/>
          <w:sz w:val="24"/>
          <w:szCs w:val="24"/>
        </w:rPr>
        <w:t xml:space="preserve">.  </w:t>
      </w:r>
      <w:r w:rsidRPr="00DA25E7">
        <w:rPr>
          <w:rFonts w:ascii="Times New Roman" w:hAnsi="Times New Roman" w:cs="Times New Roman"/>
          <w:sz w:val="24"/>
          <w:szCs w:val="24"/>
        </w:rPr>
        <w:t xml:space="preserve">To </w:t>
      </w:r>
      <w:r w:rsidR="00454347" w:rsidRPr="00DA25E7">
        <w:rPr>
          <w:rFonts w:ascii="Times New Roman" w:hAnsi="Times New Roman" w:cs="Times New Roman"/>
          <w:sz w:val="24"/>
          <w:szCs w:val="24"/>
        </w:rPr>
        <w:t>access it</w:t>
      </w:r>
      <w:r w:rsidRPr="00DA25E7">
        <w:rPr>
          <w:rFonts w:ascii="Times New Roman" w:hAnsi="Times New Roman" w:cs="Times New Roman"/>
          <w:sz w:val="24"/>
          <w:szCs w:val="24"/>
        </w:rPr>
        <w:t>,</w:t>
      </w:r>
      <w:r w:rsidR="00454347" w:rsidRPr="00DA25E7">
        <w:rPr>
          <w:rFonts w:ascii="Times New Roman" w:hAnsi="Times New Roman" w:cs="Times New Roman"/>
          <w:sz w:val="24"/>
          <w:szCs w:val="24"/>
        </w:rPr>
        <w:t xml:space="preserve"> you click on Data and then select Data Analysis.  If the Data Analysis collection is not showing, you will need to install it.  </w:t>
      </w:r>
      <w:r w:rsidR="00454347" w:rsidRPr="00DA25E7">
        <w:rPr>
          <w:rFonts w:ascii="Times New Roman" w:hAnsi="Times New Roman" w:cs="Times New Roman"/>
          <w:sz w:val="24"/>
          <w:szCs w:val="24"/>
        </w:rPr>
        <w:lastRenderedPageBreak/>
        <w:t>Click on File, then click Options, and then select Add-Ins.  Under Manage, select Excel Add-ins and click on Go.  In the Add-ins box, check A</w:t>
      </w:r>
      <w:r w:rsidR="00957F8F" w:rsidRPr="00DA25E7">
        <w:rPr>
          <w:rFonts w:ascii="Times New Roman" w:hAnsi="Times New Roman" w:cs="Times New Roman"/>
          <w:sz w:val="24"/>
          <w:szCs w:val="24"/>
        </w:rPr>
        <w:t>n</w:t>
      </w:r>
      <w:r w:rsidR="00454347" w:rsidRPr="00DA25E7">
        <w:rPr>
          <w:rFonts w:ascii="Times New Roman" w:hAnsi="Times New Roman" w:cs="Times New Roman"/>
          <w:sz w:val="24"/>
          <w:szCs w:val="24"/>
        </w:rPr>
        <w:t>a</w:t>
      </w:r>
      <w:r w:rsidR="00957F8F" w:rsidRPr="00DA25E7">
        <w:rPr>
          <w:rFonts w:ascii="Times New Roman" w:hAnsi="Times New Roman" w:cs="Times New Roman"/>
          <w:sz w:val="24"/>
          <w:szCs w:val="24"/>
        </w:rPr>
        <w:t>l</w:t>
      </w:r>
      <w:r w:rsidR="00454347" w:rsidRPr="00DA25E7">
        <w:rPr>
          <w:rFonts w:ascii="Times New Roman" w:hAnsi="Times New Roman" w:cs="Times New Roman"/>
          <w:sz w:val="24"/>
          <w:szCs w:val="24"/>
        </w:rPr>
        <w:t xml:space="preserve">ysis </w:t>
      </w:r>
      <w:proofErr w:type="spellStart"/>
      <w:r w:rsidR="00454347" w:rsidRPr="00DA25E7">
        <w:rPr>
          <w:rFonts w:ascii="Times New Roman" w:hAnsi="Times New Roman" w:cs="Times New Roman"/>
          <w:sz w:val="24"/>
          <w:szCs w:val="24"/>
        </w:rPr>
        <w:t>ToolPak</w:t>
      </w:r>
      <w:proofErr w:type="spellEnd"/>
      <w:r w:rsidR="00454347" w:rsidRPr="00DA25E7">
        <w:rPr>
          <w:rFonts w:ascii="Times New Roman" w:hAnsi="Times New Roman" w:cs="Times New Roman"/>
          <w:sz w:val="24"/>
          <w:szCs w:val="24"/>
        </w:rPr>
        <w:t xml:space="preserve"> and then press OK.   </w:t>
      </w:r>
      <w:r w:rsidR="00957F8F" w:rsidRPr="00DA25E7">
        <w:rPr>
          <w:rFonts w:ascii="Times New Roman" w:hAnsi="Times New Roman" w:cs="Times New Roman"/>
          <w:sz w:val="24"/>
          <w:szCs w:val="24"/>
        </w:rPr>
        <w:t xml:space="preserve">To </w:t>
      </w:r>
      <w:r w:rsidR="00EC47A0" w:rsidRPr="00DA25E7">
        <w:rPr>
          <w:rFonts w:ascii="Times New Roman" w:hAnsi="Times New Roman" w:cs="Times New Roman"/>
          <w:sz w:val="24"/>
          <w:szCs w:val="24"/>
        </w:rPr>
        <w:t>compute</w:t>
      </w:r>
      <w:r w:rsidR="00957F8F" w:rsidRPr="00DA25E7">
        <w:rPr>
          <w:rFonts w:ascii="Times New Roman" w:hAnsi="Times New Roman" w:cs="Times New Roman"/>
          <w:sz w:val="24"/>
          <w:szCs w:val="24"/>
        </w:rPr>
        <w:t xml:space="preserve"> the moving averages, select Data and then Data Analysis, and </w:t>
      </w:r>
      <w:r w:rsidR="00EC47A0" w:rsidRPr="00DA25E7">
        <w:rPr>
          <w:rFonts w:ascii="Times New Roman" w:hAnsi="Times New Roman" w:cs="Times New Roman"/>
          <w:sz w:val="24"/>
          <w:szCs w:val="24"/>
        </w:rPr>
        <w:t xml:space="preserve">finally </w:t>
      </w:r>
      <w:r w:rsidR="00957F8F" w:rsidRPr="00DA25E7">
        <w:rPr>
          <w:rFonts w:ascii="Times New Roman" w:hAnsi="Times New Roman" w:cs="Times New Roman"/>
          <w:sz w:val="24"/>
          <w:szCs w:val="24"/>
        </w:rPr>
        <w:t xml:space="preserve">Moving Averages.  You then have to </w:t>
      </w:r>
      <w:r w:rsidR="00883402" w:rsidRPr="00DA25E7">
        <w:rPr>
          <w:rFonts w:ascii="Times New Roman" w:hAnsi="Times New Roman" w:cs="Times New Roman"/>
          <w:sz w:val="24"/>
          <w:szCs w:val="24"/>
        </w:rPr>
        <w:t xml:space="preserve">specify the </w:t>
      </w:r>
      <w:r w:rsidR="00EC47A0" w:rsidRPr="00DA25E7">
        <w:rPr>
          <w:rFonts w:ascii="Times New Roman" w:hAnsi="Times New Roman" w:cs="Times New Roman"/>
          <w:sz w:val="24"/>
          <w:szCs w:val="24"/>
        </w:rPr>
        <w:t>location (</w:t>
      </w:r>
      <w:r w:rsidR="00957F8F" w:rsidRPr="00DA25E7">
        <w:rPr>
          <w:rFonts w:ascii="Times New Roman" w:hAnsi="Times New Roman" w:cs="Times New Roman"/>
          <w:sz w:val="24"/>
          <w:szCs w:val="24"/>
        </w:rPr>
        <w:t>the row or column</w:t>
      </w:r>
      <w:r w:rsidR="00EC47A0" w:rsidRPr="00DA25E7">
        <w:rPr>
          <w:rFonts w:ascii="Times New Roman" w:hAnsi="Times New Roman" w:cs="Times New Roman"/>
          <w:sz w:val="24"/>
          <w:szCs w:val="24"/>
        </w:rPr>
        <w:t>)</w:t>
      </w:r>
      <w:r w:rsidR="00957F8F" w:rsidRPr="00DA25E7">
        <w:rPr>
          <w:rFonts w:ascii="Times New Roman" w:hAnsi="Times New Roman" w:cs="Times New Roman"/>
          <w:sz w:val="24"/>
          <w:szCs w:val="24"/>
        </w:rPr>
        <w:t xml:space="preserve"> where the data is listed, the length of the interval (say</w:t>
      </w:r>
      <w:r w:rsidR="00883402" w:rsidRPr="00DA25E7">
        <w:rPr>
          <w:rFonts w:ascii="Times New Roman" w:hAnsi="Times New Roman" w:cs="Times New Roman"/>
          <w:sz w:val="24"/>
          <w:szCs w:val="24"/>
        </w:rPr>
        <w:t>,</w:t>
      </w:r>
      <w:r w:rsidR="00957F8F" w:rsidRPr="00DA25E7">
        <w:rPr>
          <w:rFonts w:ascii="Times New Roman" w:hAnsi="Times New Roman" w:cs="Times New Roman"/>
          <w:sz w:val="24"/>
          <w:szCs w:val="24"/>
        </w:rPr>
        <w:t xml:space="preserve"> 5 for 5-day moving averages)</w:t>
      </w:r>
      <w:r w:rsidR="00EC47A0" w:rsidRPr="00DA25E7">
        <w:rPr>
          <w:rFonts w:ascii="Times New Roman" w:hAnsi="Times New Roman" w:cs="Times New Roman"/>
          <w:sz w:val="24"/>
          <w:szCs w:val="24"/>
        </w:rPr>
        <w:t>,</w:t>
      </w:r>
      <w:r w:rsidR="00957F8F" w:rsidRPr="00DA25E7">
        <w:rPr>
          <w:rFonts w:ascii="Times New Roman" w:hAnsi="Times New Roman" w:cs="Times New Roman"/>
          <w:sz w:val="24"/>
          <w:szCs w:val="24"/>
        </w:rPr>
        <w:t xml:space="preserve"> and also the </w:t>
      </w:r>
      <w:r w:rsidR="00EC47A0" w:rsidRPr="00DA25E7">
        <w:rPr>
          <w:rFonts w:ascii="Times New Roman" w:hAnsi="Times New Roman" w:cs="Times New Roman"/>
          <w:sz w:val="24"/>
          <w:szCs w:val="24"/>
        </w:rPr>
        <w:t>cell</w:t>
      </w:r>
      <w:r w:rsidR="00883402" w:rsidRPr="00DA25E7">
        <w:rPr>
          <w:rFonts w:ascii="Times New Roman" w:hAnsi="Times New Roman" w:cs="Times New Roman"/>
          <w:sz w:val="24"/>
          <w:szCs w:val="24"/>
        </w:rPr>
        <w:t>s</w:t>
      </w:r>
      <w:r w:rsidR="00957F8F" w:rsidRPr="00DA25E7">
        <w:rPr>
          <w:rFonts w:ascii="Times New Roman" w:hAnsi="Times New Roman" w:cs="Times New Roman"/>
          <w:sz w:val="24"/>
          <w:szCs w:val="24"/>
        </w:rPr>
        <w:t xml:space="preserve"> where the list of moving averages </w:t>
      </w:r>
      <w:r w:rsidR="00B90B50" w:rsidRPr="00DA25E7">
        <w:rPr>
          <w:rFonts w:ascii="Times New Roman" w:hAnsi="Times New Roman" w:cs="Times New Roman"/>
          <w:sz w:val="24"/>
          <w:szCs w:val="24"/>
        </w:rPr>
        <w:t xml:space="preserve">will </w:t>
      </w:r>
      <w:r w:rsidR="00957F8F" w:rsidRPr="00DA25E7">
        <w:rPr>
          <w:rFonts w:ascii="Times New Roman" w:hAnsi="Times New Roman" w:cs="Times New Roman"/>
          <w:sz w:val="24"/>
          <w:szCs w:val="24"/>
        </w:rPr>
        <w:t xml:space="preserve">appear – probably in the adjacent column or adjacent row to the data values.  </w:t>
      </w:r>
      <w:r w:rsidRPr="00DA25E7">
        <w:rPr>
          <w:rFonts w:ascii="Times New Roman" w:hAnsi="Times New Roman" w:cs="Times New Roman"/>
          <w:sz w:val="24"/>
          <w:szCs w:val="24"/>
        </w:rPr>
        <w:t xml:space="preserve"> </w:t>
      </w:r>
    </w:p>
    <w:p w14:paraId="74BEF92D" w14:textId="77777777" w:rsidR="00957F8F" w:rsidRPr="00DA25E7" w:rsidRDefault="00957F8F" w:rsidP="00381E85">
      <w:pPr>
        <w:spacing w:after="0"/>
        <w:ind w:left="540" w:firstLine="450"/>
        <w:jc w:val="both"/>
        <w:rPr>
          <w:rFonts w:ascii="Times New Roman" w:hAnsi="Times New Roman" w:cs="Times New Roman"/>
          <w:sz w:val="24"/>
          <w:szCs w:val="24"/>
        </w:rPr>
      </w:pPr>
    </w:p>
    <w:p w14:paraId="5D6A192C" w14:textId="77777777" w:rsidR="00EC47A0" w:rsidRPr="00DA25E7" w:rsidRDefault="00EC47A0" w:rsidP="00EC47A0">
      <w:pPr>
        <w:spacing w:after="0"/>
        <w:ind w:left="540"/>
        <w:jc w:val="both"/>
        <w:rPr>
          <w:rFonts w:ascii="Times New Roman" w:hAnsi="Times New Roman" w:cs="Times New Roman"/>
          <w:b/>
        </w:rPr>
      </w:pPr>
      <w:r w:rsidRPr="00DA25E7">
        <w:rPr>
          <w:rFonts w:ascii="Times New Roman" w:hAnsi="Times New Roman" w:cs="Times New Roman"/>
          <w:b/>
        </w:rPr>
        <w:t>Comparing Moving Averages Based on Different Time Intervals</w:t>
      </w:r>
    </w:p>
    <w:p w14:paraId="4A54A77E" w14:textId="55D53CCE" w:rsidR="000C1DB3" w:rsidRPr="00DA25E7" w:rsidRDefault="000C1DB3" w:rsidP="000C1DB3">
      <w:pPr>
        <w:spacing w:after="0"/>
        <w:ind w:left="540" w:firstLine="540"/>
        <w:jc w:val="both"/>
        <w:rPr>
          <w:rFonts w:ascii="Times New Roman" w:hAnsi="Times New Roman" w:cs="Times New Roman"/>
          <w:sz w:val="24"/>
          <w:szCs w:val="24"/>
        </w:rPr>
      </w:pPr>
      <w:r w:rsidRPr="00DA25E7">
        <w:rPr>
          <w:rFonts w:ascii="Times New Roman" w:hAnsi="Times New Roman" w:cs="Times New Roman"/>
          <w:sz w:val="24"/>
          <w:szCs w:val="24"/>
        </w:rPr>
        <w:t xml:space="preserve">As we mentioned in the Introduction, the purpose of using moving averages is to smooth out the day-to-day variations in a set of data.  The natural question, though, is which time period does it make sense to use?  From a practical perspective, with shorter-term data, such as the number of new COVID cases, the most common time period used is by the week, so that 7-day moving averages are </w:t>
      </w:r>
      <w:r w:rsidR="00883402" w:rsidRPr="00DA25E7">
        <w:rPr>
          <w:rFonts w:ascii="Times New Roman" w:hAnsi="Times New Roman" w:cs="Times New Roman"/>
          <w:sz w:val="24"/>
          <w:szCs w:val="24"/>
        </w:rPr>
        <w:t>typically</w:t>
      </w:r>
      <w:r w:rsidRPr="00DA25E7">
        <w:rPr>
          <w:rFonts w:ascii="Times New Roman" w:hAnsi="Times New Roman" w:cs="Times New Roman"/>
          <w:sz w:val="24"/>
          <w:szCs w:val="24"/>
        </w:rPr>
        <w:t xml:space="preserve"> used.  With longer term data, such as financial data that might extend over many years, one might prefer to look at month-long intervals and so 30-day moving averages are often used.</w:t>
      </w:r>
    </w:p>
    <w:p w14:paraId="2CAA65F1" w14:textId="10DF26AE" w:rsidR="00E946A3" w:rsidRPr="00DA25E7" w:rsidRDefault="000C1DB3" w:rsidP="000C1DB3">
      <w:pPr>
        <w:spacing w:after="0"/>
        <w:ind w:left="540" w:firstLine="540"/>
        <w:jc w:val="both"/>
        <w:rPr>
          <w:rFonts w:ascii="Times New Roman" w:hAnsi="Times New Roman" w:cs="Times New Roman"/>
          <w:sz w:val="24"/>
          <w:szCs w:val="24"/>
        </w:rPr>
      </w:pPr>
      <w:r w:rsidRPr="00DA25E7">
        <w:rPr>
          <w:rFonts w:ascii="Times New Roman" w:hAnsi="Times New Roman" w:cs="Times New Roman"/>
          <w:sz w:val="24"/>
          <w:szCs w:val="24"/>
        </w:rPr>
        <w:t xml:space="preserve">However, a deeper aspect to this question is:  what differences, if any, arise with different time periods?  Or, if one is primarily interested in smoothing out the data as much as possible, </w:t>
      </w:r>
      <w:r w:rsidR="00E946A3" w:rsidRPr="00DA25E7">
        <w:rPr>
          <w:rFonts w:ascii="Times New Roman" w:hAnsi="Times New Roman" w:cs="Times New Roman"/>
          <w:sz w:val="24"/>
          <w:szCs w:val="24"/>
        </w:rPr>
        <w:t>is it preferable to use a short</w:t>
      </w:r>
      <w:r w:rsidR="00883402" w:rsidRPr="00DA25E7">
        <w:rPr>
          <w:rFonts w:ascii="Times New Roman" w:hAnsi="Times New Roman" w:cs="Times New Roman"/>
          <w:sz w:val="24"/>
          <w:szCs w:val="24"/>
        </w:rPr>
        <w:t>er</w:t>
      </w:r>
      <w:r w:rsidR="00E946A3" w:rsidRPr="00DA25E7">
        <w:rPr>
          <w:rFonts w:ascii="Times New Roman" w:hAnsi="Times New Roman" w:cs="Times New Roman"/>
          <w:sz w:val="24"/>
          <w:szCs w:val="24"/>
        </w:rPr>
        <w:t xml:space="preserve"> time period or a longer time period?  To explore these questions, the authors have developed a dynamic spreadsheet in Excel to allow interested readers and their students to explore visually how the different moving averages compare to one another.  (This spreadsheet, as well as others to be discussed later in this article, are available gratis;  simply contact the authors.) </w:t>
      </w:r>
    </w:p>
    <w:p w14:paraId="201587E0" w14:textId="0DE6B270" w:rsidR="00161E76" w:rsidRPr="00DA25E7" w:rsidRDefault="00E946A3" w:rsidP="000C1DB3">
      <w:pPr>
        <w:spacing w:after="0"/>
        <w:ind w:left="540" w:firstLine="540"/>
        <w:jc w:val="both"/>
        <w:rPr>
          <w:rFonts w:ascii="Times New Roman" w:hAnsi="Times New Roman" w:cs="Times New Roman"/>
          <w:sz w:val="24"/>
          <w:szCs w:val="24"/>
        </w:rPr>
      </w:pPr>
      <w:r w:rsidRPr="00DA25E7">
        <w:rPr>
          <w:rFonts w:ascii="Times New Roman" w:hAnsi="Times New Roman" w:cs="Times New Roman"/>
          <w:sz w:val="24"/>
          <w:szCs w:val="24"/>
        </w:rPr>
        <w:t>This spreadsheet uses actual data on the number of daily new COVID cases in New York State for a five</w:t>
      </w:r>
      <w:r w:rsidR="00883402" w:rsidRPr="00DA25E7">
        <w:rPr>
          <w:rFonts w:ascii="Times New Roman" w:hAnsi="Times New Roman" w:cs="Times New Roman"/>
          <w:sz w:val="24"/>
          <w:szCs w:val="24"/>
        </w:rPr>
        <w:t>-</w:t>
      </w:r>
      <w:r w:rsidRPr="00DA25E7">
        <w:rPr>
          <w:rFonts w:ascii="Times New Roman" w:hAnsi="Times New Roman" w:cs="Times New Roman"/>
          <w:sz w:val="24"/>
          <w:szCs w:val="24"/>
        </w:rPr>
        <w:t xml:space="preserve">month period during the very early stages of the pandemic.  </w:t>
      </w:r>
      <w:r w:rsidR="00883402" w:rsidRPr="00DA25E7">
        <w:rPr>
          <w:rFonts w:ascii="Times New Roman" w:hAnsi="Times New Roman" w:cs="Times New Roman"/>
          <w:sz w:val="24"/>
          <w:szCs w:val="24"/>
        </w:rPr>
        <w:t xml:space="preserve">We show the spreadsheet’s primary screen in Figure 5.  </w:t>
      </w:r>
      <w:r w:rsidRPr="00DA25E7">
        <w:rPr>
          <w:rFonts w:ascii="Times New Roman" w:hAnsi="Times New Roman" w:cs="Times New Roman"/>
          <w:sz w:val="24"/>
          <w:szCs w:val="24"/>
        </w:rPr>
        <w:t>The program creates the scatterplot of the data</w:t>
      </w:r>
      <w:r w:rsidR="00805658" w:rsidRPr="00DA25E7">
        <w:rPr>
          <w:rFonts w:ascii="Times New Roman" w:hAnsi="Times New Roman" w:cs="Times New Roman"/>
          <w:sz w:val="24"/>
          <w:szCs w:val="24"/>
        </w:rPr>
        <w:t xml:space="preserve"> drawn in blue</w:t>
      </w:r>
      <w:r w:rsidRPr="00DA25E7">
        <w:rPr>
          <w:rFonts w:ascii="Times New Roman" w:hAnsi="Times New Roman" w:cs="Times New Roman"/>
          <w:sz w:val="24"/>
          <w:szCs w:val="24"/>
        </w:rPr>
        <w:t xml:space="preserve">, draws the 3-day </w:t>
      </w:r>
      <w:r w:rsidR="00A67CF4" w:rsidRPr="00DA25E7">
        <w:rPr>
          <w:rFonts w:ascii="Times New Roman" w:hAnsi="Times New Roman" w:cs="Times New Roman"/>
          <w:sz w:val="24"/>
          <w:szCs w:val="24"/>
        </w:rPr>
        <w:t xml:space="preserve">(in green) </w:t>
      </w:r>
      <w:r w:rsidRPr="00DA25E7">
        <w:rPr>
          <w:rFonts w:ascii="Times New Roman" w:hAnsi="Times New Roman" w:cs="Times New Roman"/>
          <w:sz w:val="24"/>
          <w:szCs w:val="24"/>
        </w:rPr>
        <w:t>and the 20-day moving averages (</w:t>
      </w:r>
      <w:r w:rsidR="00A67CF4" w:rsidRPr="00DA25E7">
        <w:rPr>
          <w:rFonts w:ascii="Times New Roman" w:hAnsi="Times New Roman" w:cs="Times New Roman"/>
          <w:sz w:val="24"/>
          <w:szCs w:val="24"/>
        </w:rPr>
        <w:t>in purple</w:t>
      </w:r>
      <w:r w:rsidRPr="00DA25E7">
        <w:rPr>
          <w:rFonts w:ascii="Times New Roman" w:hAnsi="Times New Roman" w:cs="Times New Roman"/>
          <w:sz w:val="24"/>
          <w:szCs w:val="24"/>
        </w:rPr>
        <w:t>)</w:t>
      </w:r>
      <w:r w:rsidR="00A67CF4" w:rsidRPr="00DA25E7">
        <w:rPr>
          <w:rFonts w:ascii="Times New Roman" w:hAnsi="Times New Roman" w:cs="Times New Roman"/>
          <w:sz w:val="24"/>
          <w:szCs w:val="24"/>
        </w:rPr>
        <w:t>.  It also</w:t>
      </w:r>
      <w:r w:rsidRPr="00DA25E7">
        <w:rPr>
          <w:rFonts w:ascii="Times New Roman" w:hAnsi="Times New Roman" w:cs="Times New Roman"/>
          <w:sz w:val="24"/>
          <w:szCs w:val="24"/>
        </w:rPr>
        <w:t xml:space="preserve"> allows the user to select any intermediate time interval (from 4 days to 19 days</w:t>
      </w:r>
      <w:r w:rsidR="00A67CF4" w:rsidRPr="00DA25E7">
        <w:rPr>
          <w:rFonts w:ascii="Times New Roman" w:hAnsi="Times New Roman" w:cs="Times New Roman"/>
          <w:sz w:val="24"/>
          <w:szCs w:val="24"/>
        </w:rPr>
        <w:t xml:space="preserve"> and plotted in red</w:t>
      </w:r>
      <w:r w:rsidRPr="00DA25E7">
        <w:rPr>
          <w:rFonts w:ascii="Times New Roman" w:hAnsi="Times New Roman" w:cs="Times New Roman"/>
          <w:sz w:val="24"/>
          <w:szCs w:val="24"/>
        </w:rPr>
        <w:t xml:space="preserve">) to see </w:t>
      </w:r>
      <w:r w:rsidR="0028571C" w:rsidRPr="00DA25E7">
        <w:rPr>
          <w:rFonts w:ascii="Times New Roman" w:hAnsi="Times New Roman" w:cs="Times New Roman"/>
          <w:sz w:val="24"/>
          <w:szCs w:val="24"/>
        </w:rPr>
        <w:t>how the different moving averages compare to one another and the extent to which they tend to smooth out the data.  The slider allows the choice of the time interval to be made in such a way that the corresponding set of moving averages seem to “move” quite smoothly from one extreme to the other.  That is, the closer that the choice for the time interval is to 3, the closer the corresponding moving averages are, in general, to the 3-day moving averages;  the equivalent is true near the other extreme with the 20-day moving averages.</w:t>
      </w:r>
      <w:r w:rsidRPr="00DA25E7">
        <w:rPr>
          <w:rFonts w:ascii="Times New Roman" w:hAnsi="Times New Roman" w:cs="Times New Roman"/>
          <w:sz w:val="24"/>
          <w:szCs w:val="24"/>
        </w:rPr>
        <w:t xml:space="preserve">  </w:t>
      </w:r>
      <w:r w:rsidR="00A67CF4" w:rsidRPr="00DA25E7">
        <w:rPr>
          <w:rFonts w:ascii="Times New Roman" w:hAnsi="Times New Roman" w:cs="Times New Roman"/>
          <w:sz w:val="24"/>
          <w:szCs w:val="24"/>
        </w:rPr>
        <w:t xml:space="preserve">Furthermore, typically, the shorter the time interval, the more the resulting curve for the moving averages oscillates up and down; at the other extreme, the longer the time interval, the less oscillation there is in the moving average curve.  This point strongly dramatizes the statement that the moving averages tend to smooth out the variations in the data. </w:t>
      </w:r>
    </w:p>
    <w:p w14:paraId="750A4E20" w14:textId="227AAAC6" w:rsidR="00A67CF4" w:rsidRPr="00DA25E7" w:rsidRDefault="00BF6DD4" w:rsidP="000C1DB3">
      <w:pPr>
        <w:spacing w:after="0"/>
        <w:ind w:left="540" w:firstLine="540"/>
        <w:jc w:val="both"/>
        <w:rPr>
          <w:rFonts w:ascii="Times New Roman" w:hAnsi="Times New Roman" w:cs="Times New Roman"/>
        </w:rPr>
      </w:pPr>
      <w:r w:rsidRPr="00DA25E7">
        <w:rPr>
          <w:rFonts w:ascii="Times New Roman" w:hAnsi="Times New Roman" w:cs="Times New Roman"/>
          <w:noProof/>
        </w:rPr>
        <w:lastRenderedPageBreak/>
        <w:drawing>
          <wp:inline distT="0" distB="0" distL="0" distR="0" wp14:anchorId="56F62992" wp14:editId="199C7F3F">
            <wp:extent cx="4749800" cy="2467257"/>
            <wp:effectExtent l="0" t="0" r="0" b="9525"/>
            <wp:docPr id="5" name="Picture 5" descr="Graphical user interface, application, Exce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Graphical user interface, application, Excel&#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4771100" cy="2478321"/>
                    </a:xfrm>
                    <a:prstGeom prst="rect">
                      <a:avLst/>
                    </a:prstGeom>
                  </pic:spPr>
                </pic:pic>
              </a:graphicData>
            </a:graphic>
          </wp:inline>
        </w:drawing>
      </w:r>
    </w:p>
    <w:p w14:paraId="22E01ACC" w14:textId="67CCF909" w:rsidR="00BF6DD4" w:rsidRPr="00DA25E7" w:rsidRDefault="00BF6DD4" w:rsidP="00BF6DD4">
      <w:pPr>
        <w:spacing w:after="0"/>
        <w:ind w:left="540" w:firstLine="450"/>
        <w:jc w:val="both"/>
        <w:rPr>
          <w:rFonts w:ascii="Times New Roman" w:hAnsi="Times New Roman" w:cs="Times New Roman"/>
        </w:rPr>
      </w:pPr>
      <w:r w:rsidRPr="00DA25E7">
        <w:rPr>
          <w:rFonts w:ascii="Times New Roman" w:hAnsi="Times New Roman" w:cs="Times New Roman"/>
          <w:b/>
        </w:rPr>
        <w:tab/>
      </w:r>
      <w:r w:rsidRPr="00DA25E7">
        <w:rPr>
          <w:rFonts w:ascii="Times New Roman" w:hAnsi="Times New Roman" w:cs="Times New Roman"/>
          <w:b/>
        </w:rPr>
        <w:tab/>
      </w:r>
      <w:r w:rsidRPr="00DA25E7">
        <w:rPr>
          <w:rFonts w:ascii="Times New Roman" w:hAnsi="Times New Roman" w:cs="Times New Roman"/>
          <w:b/>
          <w:bCs/>
          <w:sz w:val="18"/>
          <w:szCs w:val="18"/>
        </w:rPr>
        <w:t xml:space="preserve">Figure </w:t>
      </w:r>
      <w:r w:rsidR="00950053" w:rsidRPr="00DA25E7">
        <w:rPr>
          <w:rFonts w:ascii="Times New Roman" w:hAnsi="Times New Roman" w:cs="Times New Roman"/>
          <w:b/>
          <w:bCs/>
          <w:sz w:val="18"/>
          <w:szCs w:val="18"/>
        </w:rPr>
        <w:t>5</w:t>
      </w:r>
      <w:r w:rsidRPr="00DA25E7">
        <w:rPr>
          <w:rFonts w:ascii="Times New Roman" w:hAnsi="Times New Roman" w:cs="Times New Roman"/>
          <w:b/>
          <w:bCs/>
          <w:sz w:val="18"/>
          <w:szCs w:val="18"/>
        </w:rPr>
        <w:t>:  Spreadsheet for Comparing Moving Averages</w:t>
      </w:r>
    </w:p>
    <w:p w14:paraId="41393375" w14:textId="0A70B7F7" w:rsidR="00BF6DD4" w:rsidRPr="00DA25E7" w:rsidRDefault="00BF6DD4" w:rsidP="00A67CF4">
      <w:pPr>
        <w:spacing w:after="0"/>
        <w:ind w:left="540"/>
        <w:jc w:val="both"/>
        <w:rPr>
          <w:rFonts w:ascii="Times New Roman" w:hAnsi="Times New Roman" w:cs="Times New Roman"/>
          <w:b/>
        </w:rPr>
      </w:pPr>
    </w:p>
    <w:p w14:paraId="75AA01DA" w14:textId="77777777" w:rsidR="00BF6DD4" w:rsidRPr="00DA25E7" w:rsidRDefault="00BF6DD4" w:rsidP="00A67CF4">
      <w:pPr>
        <w:spacing w:after="0"/>
        <w:ind w:left="540"/>
        <w:jc w:val="both"/>
        <w:rPr>
          <w:rFonts w:ascii="Times New Roman" w:hAnsi="Times New Roman" w:cs="Times New Roman"/>
          <w:b/>
        </w:rPr>
      </w:pPr>
    </w:p>
    <w:p w14:paraId="276412D8" w14:textId="4A77EC1D" w:rsidR="00A67CF4" w:rsidRPr="00DA25E7" w:rsidRDefault="00A67CF4" w:rsidP="00A67CF4">
      <w:pPr>
        <w:spacing w:after="0"/>
        <w:ind w:left="540"/>
        <w:jc w:val="both"/>
        <w:rPr>
          <w:rFonts w:ascii="Times New Roman" w:hAnsi="Times New Roman" w:cs="Times New Roman"/>
        </w:rPr>
      </w:pPr>
      <w:r w:rsidRPr="00DA25E7">
        <w:rPr>
          <w:rFonts w:ascii="Times New Roman" w:hAnsi="Times New Roman" w:cs="Times New Roman"/>
          <w:b/>
        </w:rPr>
        <w:t>Finding the Best Trend in the Data and the Moving Averages</w:t>
      </w:r>
    </w:p>
    <w:p w14:paraId="4533ADA1" w14:textId="6FFBA9A7" w:rsidR="00A67CF4" w:rsidRPr="00DA25E7" w:rsidRDefault="00AD5B68" w:rsidP="000C1DB3">
      <w:pPr>
        <w:spacing w:after="0"/>
        <w:ind w:left="540" w:firstLine="540"/>
        <w:jc w:val="both"/>
        <w:rPr>
          <w:rFonts w:ascii="Times New Roman" w:hAnsi="Times New Roman" w:cs="Times New Roman"/>
          <w:sz w:val="24"/>
          <w:szCs w:val="24"/>
        </w:rPr>
      </w:pPr>
      <w:r w:rsidRPr="00DA25E7">
        <w:rPr>
          <w:rFonts w:ascii="Times New Roman" w:hAnsi="Times New Roman" w:cs="Times New Roman"/>
          <w:sz w:val="24"/>
          <w:szCs w:val="24"/>
        </w:rPr>
        <w:t>We start by considering the simple example from above</w:t>
      </w:r>
      <w:r w:rsidR="001C0B28" w:rsidRPr="00DA25E7">
        <w:rPr>
          <w:rFonts w:ascii="Times New Roman" w:hAnsi="Times New Roman" w:cs="Times New Roman"/>
          <w:sz w:val="24"/>
          <w:szCs w:val="24"/>
        </w:rPr>
        <w:t xml:space="preserve">.  The associated 5-day moving averages are also included </w:t>
      </w:r>
      <w:r w:rsidR="00883402" w:rsidRPr="00DA25E7">
        <w:rPr>
          <w:rFonts w:ascii="Times New Roman" w:hAnsi="Times New Roman" w:cs="Times New Roman"/>
          <w:sz w:val="24"/>
          <w:szCs w:val="24"/>
        </w:rPr>
        <w:t xml:space="preserve">in the table below </w:t>
      </w:r>
      <w:r w:rsidR="001C0B28" w:rsidRPr="00DA25E7">
        <w:rPr>
          <w:rFonts w:ascii="Times New Roman" w:hAnsi="Times New Roman" w:cs="Times New Roman"/>
          <w:sz w:val="24"/>
          <w:szCs w:val="24"/>
        </w:rPr>
        <w:t xml:space="preserve">and indicate far less extreme variation than the original values do.  We also show the corresponding scatterplot in Figure 6 and observe that the overall patterns in both the data (in blue) and the moving averages (in red) might be linear, although the fluctuations in the original data may make that presumption somewhat iffy.  The regression lines to the original data and to the moving averages are also included. </w:t>
      </w:r>
    </w:p>
    <w:tbl>
      <w:tblPr>
        <w:tblStyle w:val="TableGrid"/>
        <w:tblW w:w="9293" w:type="dxa"/>
        <w:tblInd w:w="540" w:type="dxa"/>
        <w:tblLook w:val="04A0" w:firstRow="1" w:lastRow="0" w:firstColumn="1" w:lastColumn="0" w:noHBand="0" w:noVBand="1"/>
      </w:tblPr>
      <w:tblGrid>
        <w:gridCol w:w="743"/>
        <w:gridCol w:w="711"/>
        <w:gridCol w:w="701"/>
        <w:gridCol w:w="711"/>
        <w:gridCol w:w="710"/>
        <w:gridCol w:w="711"/>
        <w:gridCol w:w="699"/>
        <w:gridCol w:w="784"/>
        <w:gridCol w:w="695"/>
        <w:gridCol w:w="711"/>
        <w:gridCol w:w="711"/>
        <w:gridCol w:w="695"/>
        <w:gridCol w:w="711"/>
      </w:tblGrid>
      <w:tr w:rsidR="00AD5B68" w:rsidRPr="00DA25E7" w14:paraId="4DD909E4" w14:textId="77777777" w:rsidTr="00B9134D">
        <w:tc>
          <w:tcPr>
            <w:tcW w:w="734" w:type="dxa"/>
          </w:tcPr>
          <w:p w14:paraId="6A98C610" w14:textId="77777777" w:rsidR="00AD5B68" w:rsidRPr="00DA25E7" w:rsidRDefault="00AD5B68" w:rsidP="00B9134D">
            <w:pPr>
              <w:jc w:val="both"/>
              <w:rPr>
                <w:rFonts w:ascii="Times New Roman" w:hAnsi="Times New Roman" w:cs="Times New Roman"/>
              </w:rPr>
            </w:pPr>
            <w:r w:rsidRPr="00DA25E7">
              <w:rPr>
                <w:rFonts w:ascii="Times New Roman" w:hAnsi="Times New Roman" w:cs="Times New Roman"/>
              </w:rPr>
              <w:t>Day</w:t>
            </w:r>
          </w:p>
        </w:tc>
        <w:tc>
          <w:tcPr>
            <w:tcW w:w="711" w:type="dxa"/>
          </w:tcPr>
          <w:p w14:paraId="01F34615" w14:textId="77777777" w:rsidR="00AD5B68" w:rsidRPr="00DA25E7" w:rsidRDefault="00AD5B68" w:rsidP="00B9134D">
            <w:pPr>
              <w:jc w:val="center"/>
              <w:rPr>
                <w:rFonts w:ascii="Times New Roman" w:hAnsi="Times New Roman" w:cs="Times New Roman"/>
              </w:rPr>
            </w:pPr>
            <w:r w:rsidRPr="00DA25E7">
              <w:rPr>
                <w:rFonts w:ascii="Times New Roman" w:hAnsi="Times New Roman" w:cs="Times New Roman"/>
              </w:rPr>
              <w:t>1</w:t>
            </w:r>
          </w:p>
        </w:tc>
        <w:tc>
          <w:tcPr>
            <w:tcW w:w="701" w:type="dxa"/>
          </w:tcPr>
          <w:p w14:paraId="6CD4472D" w14:textId="77777777" w:rsidR="00AD5B68" w:rsidRPr="00DA25E7" w:rsidRDefault="00AD5B68" w:rsidP="00B9134D">
            <w:pPr>
              <w:jc w:val="center"/>
              <w:rPr>
                <w:rFonts w:ascii="Times New Roman" w:hAnsi="Times New Roman" w:cs="Times New Roman"/>
              </w:rPr>
            </w:pPr>
            <w:r w:rsidRPr="00DA25E7">
              <w:rPr>
                <w:rFonts w:ascii="Times New Roman" w:hAnsi="Times New Roman" w:cs="Times New Roman"/>
              </w:rPr>
              <w:t>2</w:t>
            </w:r>
          </w:p>
        </w:tc>
        <w:tc>
          <w:tcPr>
            <w:tcW w:w="711" w:type="dxa"/>
          </w:tcPr>
          <w:p w14:paraId="26BB885B" w14:textId="77777777" w:rsidR="00AD5B68" w:rsidRPr="00DA25E7" w:rsidRDefault="00AD5B68" w:rsidP="00B9134D">
            <w:pPr>
              <w:jc w:val="center"/>
              <w:rPr>
                <w:rFonts w:ascii="Times New Roman" w:hAnsi="Times New Roman" w:cs="Times New Roman"/>
              </w:rPr>
            </w:pPr>
            <w:r w:rsidRPr="00DA25E7">
              <w:rPr>
                <w:rFonts w:ascii="Times New Roman" w:hAnsi="Times New Roman" w:cs="Times New Roman"/>
              </w:rPr>
              <w:t>3</w:t>
            </w:r>
          </w:p>
        </w:tc>
        <w:tc>
          <w:tcPr>
            <w:tcW w:w="711" w:type="dxa"/>
          </w:tcPr>
          <w:p w14:paraId="036AD0F9" w14:textId="77777777" w:rsidR="00AD5B68" w:rsidRPr="00DA25E7" w:rsidRDefault="00AD5B68" w:rsidP="00B9134D">
            <w:pPr>
              <w:jc w:val="center"/>
              <w:rPr>
                <w:rFonts w:ascii="Times New Roman" w:hAnsi="Times New Roman" w:cs="Times New Roman"/>
              </w:rPr>
            </w:pPr>
            <w:r w:rsidRPr="00DA25E7">
              <w:rPr>
                <w:rFonts w:ascii="Times New Roman" w:hAnsi="Times New Roman" w:cs="Times New Roman"/>
              </w:rPr>
              <w:t>4</w:t>
            </w:r>
          </w:p>
        </w:tc>
        <w:tc>
          <w:tcPr>
            <w:tcW w:w="712" w:type="dxa"/>
          </w:tcPr>
          <w:p w14:paraId="33DF7FA1" w14:textId="77777777" w:rsidR="00AD5B68" w:rsidRPr="00DA25E7" w:rsidRDefault="00AD5B68" w:rsidP="00B9134D">
            <w:pPr>
              <w:jc w:val="center"/>
              <w:rPr>
                <w:rFonts w:ascii="Times New Roman" w:hAnsi="Times New Roman" w:cs="Times New Roman"/>
              </w:rPr>
            </w:pPr>
            <w:r w:rsidRPr="00DA25E7">
              <w:rPr>
                <w:rFonts w:ascii="Times New Roman" w:hAnsi="Times New Roman" w:cs="Times New Roman"/>
              </w:rPr>
              <w:t>5</w:t>
            </w:r>
          </w:p>
        </w:tc>
        <w:tc>
          <w:tcPr>
            <w:tcW w:w="700" w:type="dxa"/>
          </w:tcPr>
          <w:p w14:paraId="20300C8C" w14:textId="77777777" w:rsidR="00AD5B68" w:rsidRPr="00DA25E7" w:rsidRDefault="00AD5B68" w:rsidP="00B9134D">
            <w:pPr>
              <w:jc w:val="center"/>
              <w:rPr>
                <w:rFonts w:ascii="Times New Roman" w:hAnsi="Times New Roman" w:cs="Times New Roman"/>
              </w:rPr>
            </w:pPr>
            <w:r w:rsidRPr="00DA25E7">
              <w:rPr>
                <w:rFonts w:ascii="Times New Roman" w:hAnsi="Times New Roman" w:cs="Times New Roman"/>
              </w:rPr>
              <w:t>6</w:t>
            </w:r>
          </w:p>
        </w:tc>
        <w:tc>
          <w:tcPr>
            <w:tcW w:w="785" w:type="dxa"/>
          </w:tcPr>
          <w:p w14:paraId="6E5E0E27" w14:textId="77777777" w:rsidR="00AD5B68" w:rsidRPr="00DA25E7" w:rsidRDefault="00AD5B68" w:rsidP="00B9134D">
            <w:pPr>
              <w:jc w:val="center"/>
              <w:rPr>
                <w:rFonts w:ascii="Times New Roman" w:hAnsi="Times New Roman" w:cs="Times New Roman"/>
              </w:rPr>
            </w:pPr>
            <w:r w:rsidRPr="00DA25E7">
              <w:rPr>
                <w:rFonts w:ascii="Times New Roman" w:hAnsi="Times New Roman" w:cs="Times New Roman"/>
              </w:rPr>
              <w:t>7</w:t>
            </w:r>
          </w:p>
        </w:tc>
        <w:tc>
          <w:tcPr>
            <w:tcW w:w="696" w:type="dxa"/>
          </w:tcPr>
          <w:p w14:paraId="2951F052" w14:textId="77777777" w:rsidR="00AD5B68" w:rsidRPr="00DA25E7" w:rsidRDefault="00AD5B68" w:rsidP="00B9134D">
            <w:pPr>
              <w:jc w:val="center"/>
              <w:rPr>
                <w:rFonts w:ascii="Times New Roman" w:hAnsi="Times New Roman" w:cs="Times New Roman"/>
              </w:rPr>
            </w:pPr>
            <w:r w:rsidRPr="00DA25E7">
              <w:rPr>
                <w:rFonts w:ascii="Times New Roman" w:hAnsi="Times New Roman" w:cs="Times New Roman"/>
              </w:rPr>
              <w:t>8</w:t>
            </w:r>
          </w:p>
        </w:tc>
        <w:tc>
          <w:tcPr>
            <w:tcW w:w="712" w:type="dxa"/>
          </w:tcPr>
          <w:p w14:paraId="477D40E5" w14:textId="77777777" w:rsidR="00AD5B68" w:rsidRPr="00DA25E7" w:rsidRDefault="00AD5B68" w:rsidP="00B9134D">
            <w:pPr>
              <w:jc w:val="center"/>
              <w:rPr>
                <w:rFonts w:ascii="Times New Roman" w:hAnsi="Times New Roman" w:cs="Times New Roman"/>
              </w:rPr>
            </w:pPr>
            <w:r w:rsidRPr="00DA25E7">
              <w:rPr>
                <w:rFonts w:ascii="Times New Roman" w:hAnsi="Times New Roman" w:cs="Times New Roman"/>
              </w:rPr>
              <w:t>9</w:t>
            </w:r>
          </w:p>
        </w:tc>
        <w:tc>
          <w:tcPr>
            <w:tcW w:w="712" w:type="dxa"/>
          </w:tcPr>
          <w:p w14:paraId="2B2F797E" w14:textId="77777777" w:rsidR="00AD5B68" w:rsidRPr="00DA25E7" w:rsidRDefault="00AD5B68" w:rsidP="00B9134D">
            <w:pPr>
              <w:jc w:val="center"/>
              <w:rPr>
                <w:rFonts w:ascii="Times New Roman" w:hAnsi="Times New Roman" w:cs="Times New Roman"/>
              </w:rPr>
            </w:pPr>
            <w:r w:rsidRPr="00DA25E7">
              <w:rPr>
                <w:rFonts w:ascii="Times New Roman" w:hAnsi="Times New Roman" w:cs="Times New Roman"/>
              </w:rPr>
              <w:t>10</w:t>
            </w:r>
          </w:p>
        </w:tc>
        <w:tc>
          <w:tcPr>
            <w:tcW w:w="696" w:type="dxa"/>
          </w:tcPr>
          <w:p w14:paraId="5754AA9E" w14:textId="77777777" w:rsidR="00AD5B68" w:rsidRPr="00DA25E7" w:rsidRDefault="00AD5B68" w:rsidP="00B9134D">
            <w:pPr>
              <w:jc w:val="center"/>
              <w:rPr>
                <w:rFonts w:ascii="Times New Roman" w:hAnsi="Times New Roman" w:cs="Times New Roman"/>
              </w:rPr>
            </w:pPr>
            <w:r w:rsidRPr="00DA25E7">
              <w:rPr>
                <w:rFonts w:ascii="Times New Roman" w:hAnsi="Times New Roman" w:cs="Times New Roman"/>
              </w:rPr>
              <w:t>11</w:t>
            </w:r>
          </w:p>
        </w:tc>
        <w:tc>
          <w:tcPr>
            <w:tcW w:w="712" w:type="dxa"/>
          </w:tcPr>
          <w:p w14:paraId="6622530D" w14:textId="77777777" w:rsidR="00AD5B68" w:rsidRPr="00DA25E7" w:rsidRDefault="00AD5B68" w:rsidP="00B9134D">
            <w:pPr>
              <w:jc w:val="center"/>
              <w:rPr>
                <w:rFonts w:ascii="Times New Roman" w:hAnsi="Times New Roman" w:cs="Times New Roman"/>
              </w:rPr>
            </w:pPr>
            <w:r w:rsidRPr="00DA25E7">
              <w:rPr>
                <w:rFonts w:ascii="Times New Roman" w:hAnsi="Times New Roman" w:cs="Times New Roman"/>
              </w:rPr>
              <w:t>12</w:t>
            </w:r>
          </w:p>
        </w:tc>
      </w:tr>
      <w:tr w:rsidR="00AD5B68" w:rsidRPr="00DA25E7" w14:paraId="4C8B6606" w14:textId="77777777" w:rsidTr="00B9134D">
        <w:tc>
          <w:tcPr>
            <w:tcW w:w="734" w:type="dxa"/>
          </w:tcPr>
          <w:p w14:paraId="1A5D4673" w14:textId="77777777" w:rsidR="00AD5B68" w:rsidRPr="00DA25E7" w:rsidRDefault="00AD5B68" w:rsidP="00B9134D">
            <w:pPr>
              <w:jc w:val="both"/>
              <w:rPr>
                <w:rFonts w:ascii="Times New Roman" w:hAnsi="Times New Roman" w:cs="Times New Roman"/>
              </w:rPr>
            </w:pPr>
            <w:r w:rsidRPr="00DA25E7">
              <w:rPr>
                <w:rFonts w:ascii="Times New Roman" w:hAnsi="Times New Roman" w:cs="Times New Roman"/>
              </w:rPr>
              <w:t>Value</w:t>
            </w:r>
          </w:p>
        </w:tc>
        <w:tc>
          <w:tcPr>
            <w:tcW w:w="711" w:type="dxa"/>
          </w:tcPr>
          <w:p w14:paraId="07645C5C" w14:textId="77777777" w:rsidR="00AD5B68" w:rsidRPr="00DA25E7" w:rsidRDefault="00AD5B68" w:rsidP="00B9134D">
            <w:pPr>
              <w:jc w:val="center"/>
              <w:rPr>
                <w:rFonts w:ascii="Times New Roman" w:hAnsi="Times New Roman" w:cs="Times New Roman"/>
              </w:rPr>
            </w:pPr>
            <w:r w:rsidRPr="00DA25E7">
              <w:rPr>
                <w:rFonts w:ascii="Times New Roman" w:hAnsi="Times New Roman" w:cs="Times New Roman"/>
              </w:rPr>
              <w:t>100</w:t>
            </w:r>
          </w:p>
        </w:tc>
        <w:tc>
          <w:tcPr>
            <w:tcW w:w="701" w:type="dxa"/>
          </w:tcPr>
          <w:p w14:paraId="3037D9D7" w14:textId="77777777" w:rsidR="00AD5B68" w:rsidRPr="00DA25E7" w:rsidRDefault="00AD5B68" w:rsidP="00B9134D">
            <w:pPr>
              <w:jc w:val="center"/>
              <w:rPr>
                <w:rFonts w:ascii="Times New Roman" w:hAnsi="Times New Roman" w:cs="Times New Roman"/>
              </w:rPr>
            </w:pPr>
            <w:r w:rsidRPr="00DA25E7">
              <w:rPr>
                <w:rFonts w:ascii="Times New Roman" w:hAnsi="Times New Roman" w:cs="Times New Roman"/>
              </w:rPr>
              <w:t>80</w:t>
            </w:r>
          </w:p>
        </w:tc>
        <w:tc>
          <w:tcPr>
            <w:tcW w:w="711" w:type="dxa"/>
          </w:tcPr>
          <w:p w14:paraId="69ACCB38" w14:textId="77777777" w:rsidR="00AD5B68" w:rsidRPr="00DA25E7" w:rsidRDefault="00AD5B68" w:rsidP="00B9134D">
            <w:pPr>
              <w:jc w:val="center"/>
              <w:rPr>
                <w:rFonts w:ascii="Times New Roman" w:hAnsi="Times New Roman" w:cs="Times New Roman"/>
              </w:rPr>
            </w:pPr>
            <w:r w:rsidRPr="00DA25E7">
              <w:rPr>
                <w:rFonts w:ascii="Times New Roman" w:hAnsi="Times New Roman" w:cs="Times New Roman"/>
              </w:rPr>
              <w:t>130</w:t>
            </w:r>
          </w:p>
        </w:tc>
        <w:tc>
          <w:tcPr>
            <w:tcW w:w="711" w:type="dxa"/>
          </w:tcPr>
          <w:p w14:paraId="24FD1370" w14:textId="77777777" w:rsidR="00AD5B68" w:rsidRPr="00DA25E7" w:rsidRDefault="00AD5B68" w:rsidP="00B9134D">
            <w:pPr>
              <w:jc w:val="center"/>
              <w:rPr>
                <w:rFonts w:ascii="Times New Roman" w:hAnsi="Times New Roman" w:cs="Times New Roman"/>
              </w:rPr>
            </w:pPr>
            <w:r w:rsidRPr="00DA25E7">
              <w:rPr>
                <w:rFonts w:ascii="Times New Roman" w:hAnsi="Times New Roman" w:cs="Times New Roman"/>
              </w:rPr>
              <w:t>110</w:t>
            </w:r>
          </w:p>
        </w:tc>
        <w:tc>
          <w:tcPr>
            <w:tcW w:w="712" w:type="dxa"/>
          </w:tcPr>
          <w:p w14:paraId="1BDF7F57" w14:textId="77777777" w:rsidR="00AD5B68" w:rsidRPr="00DA25E7" w:rsidRDefault="00AD5B68" w:rsidP="00B9134D">
            <w:pPr>
              <w:jc w:val="center"/>
              <w:rPr>
                <w:rFonts w:ascii="Times New Roman" w:hAnsi="Times New Roman" w:cs="Times New Roman"/>
              </w:rPr>
            </w:pPr>
            <w:r w:rsidRPr="00DA25E7">
              <w:rPr>
                <w:rFonts w:ascii="Times New Roman" w:hAnsi="Times New Roman" w:cs="Times New Roman"/>
              </w:rPr>
              <w:t>150</w:t>
            </w:r>
          </w:p>
        </w:tc>
        <w:tc>
          <w:tcPr>
            <w:tcW w:w="700" w:type="dxa"/>
          </w:tcPr>
          <w:p w14:paraId="6824E34D" w14:textId="77777777" w:rsidR="00AD5B68" w:rsidRPr="00DA25E7" w:rsidRDefault="00AD5B68" w:rsidP="00B9134D">
            <w:pPr>
              <w:jc w:val="center"/>
              <w:rPr>
                <w:rFonts w:ascii="Times New Roman" w:hAnsi="Times New Roman" w:cs="Times New Roman"/>
              </w:rPr>
            </w:pPr>
            <w:r w:rsidRPr="00DA25E7">
              <w:rPr>
                <w:rFonts w:ascii="Times New Roman" w:hAnsi="Times New Roman" w:cs="Times New Roman"/>
              </w:rPr>
              <w:t>60</w:t>
            </w:r>
          </w:p>
        </w:tc>
        <w:tc>
          <w:tcPr>
            <w:tcW w:w="785" w:type="dxa"/>
          </w:tcPr>
          <w:p w14:paraId="6A30F1BD" w14:textId="77777777" w:rsidR="00AD5B68" w:rsidRPr="00DA25E7" w:rsidRDefault="00AD5B68" w:rsidP="00B9134D">
            <w:pPr>
              <w:jc w:val="center"/>
              <w:rPr>
                <w:rFonts w:ascii="Times New Roman" w:hAnsi="Times New Roman" w:cs="Times New Roman"/>
              </w:rPr>
            </w:pPr>
            <w:r w:rsidRPr="00DA25E7">
              <w:rPr>
                <w:rFonts w:ascii="Times New Roman" w:hAnsi="Times New Roman" w:cs="Times New Roman"/>
              </w:rPr>
              <w:t>120</w:t>
            </w:r>
          </w:p>
        </w:tc>
        <w:tc>
          <w:tcPr>
            <w:tcW w:w="696" w:type="dxa"/>
          </w:tcPr>
          <w:p w14:paraId="72B6C7A8" w14:textId="77777777" w:rsidR="00AD5B68" w:rsidRPr="00DA25E7" w:rsidRDefault="00AD5B68" w:rsidP="00B9134D">
            <w:pPr>
              <w:jc w:val="center"/>
              <w:rPr>
                <w:rFonts w:ascii="Times New Roman" w:hAnsi="Times New Roman" w:cs="Times New Roman"/>
              </w:rPr>
            </w:pPr>
            <w:r w:rsidRPr="00DA25E7">
              <w:rPr>
                <w:rFonts w:ascii="Times New Roman" w:hAnsi="Times New Roman" w:cs="Times New Roman"/>
              </w:rPr>
              <w:t>90</w:t>
            </w:r>
          </w:p>
        </w:tc>
        <w:tc>
          <w:tcPr>
            <w:tcW w:w="712" w:type="dxa"/>
          </w:tcPr>
          <w:p w14:paraId="69167CBA" w14:textId="77777777" w:rsidR="00AD5B68" w:rsidRPr="00DA25E7" w:rsidRDefault="00AD5B68" w:rsidP="00B9134D">
            <w:pPr>
              <w:jc w:val="center"/>
              <w:rPr>
                <w:rFonts w:ascii="Times New Roman" w:hAnsi="Times New Roman" w:cs="Times New Roman"/>
              </w:rPr>
            </w:pPr>
            <w:r w:rsidRPr="00DA25E7">
              <w:rPr>
                <w:rFonts w:ascii="Times New Roman" w:hAnsi="Times New Roman" w:cs="Times New Roman"/>
              </w:rPr>
              <w:t>140</w:t>
            </w:r>
          </w:p>
        </w:tc>
        <w:tc>
          <w:tcPr>
            <w:tcW w:w="712" w:type="dxa"/>
          </w:tcPr>
          <w:p w14:paraId="1EBBDFC9" w14:textId="77777777" w:rsidR="00AD5B68" w:rsidRPr="00DA25E7" w:rsidRDefault="00AD5B68" w:rsidP="00B9134D">
            <w:pPr>
              <w:jc w:val="center"/>
              <w:rPr>
                <w:rFonts w:ascii="Times New Roman" w:hAnsi="Times New Roman" w:cs="Times New Roman"/>
              </w:rPr>
            </w:pPr>
            <w:r w:rsidRPr="00DA25E7">
              <w:rPr>
                <w:rFonts w:ascii="Times New Roman" w:hAnsi="Times New Roman" w:cs="Times New Roman"/>
              </w:rPr>
              <w:t>160</w:t>
            </w:r>
          </w:p>
        </w:tc>
        <w:tc>
          <w:tcPr>
            <w:tcW w:w="696" w:type="dxa"/>
          </w:tcPr>
          <w:p w14:paraId="2884F14C" w14:textId="77777777" w:rsidR="00AD5B68" w:rsidRPr="00DA25E7" w:rsidRDefault="00AD5B68" w:rsidP="00B9134D">
            <w:pPr>
              <w:jc w:val="center"/>
              <w:rPr>
                <w:rFonts w:ascii="Times New Roman" w:hAnsi="Times New Roman" w:cs="Times New Roman"/>
              </w:rPr>
            </w:pPr>
            <w:r w:rsidRPr="00DA25E7">
              <w:rPr>
                <w:rFonts w:ascii="Times New Roman" w:hAnsi="Times New Roman" w:cs="Times New Roman"/>
              </w:rPr>
              <w:t>90</w:t>
            </w:r>
          </w:p>
        </w:tc>
        <w:tc>
          <w:tcPr>
            <w:tcW w:w="712" w:type="dxa"/>
          </w:tcPr>
          <w:p w14:paraId="0F29AAD5" w14:textId="77777777" w:rsidR="00AD5B68" w:rsidRPr="00DA25E7" w:rsidRDefault="00AD5B68" w:rsidP="00B9134D">
            <w:pPr>
              <w:jc w:val="center"/>
              <w:rPr>
                <w:rFonts w:ascii="Times New Roman" w:hAnsi="Times New Roman" w:cs="Times New Roman"/>
              </w:rPr>
            </w:pPr>
            <w:r w:rsidRPr="00DA25E7">
              <w:rPr>
                <w:rFonts w:ascii="Times New Roman" w:hAnsi="Times New Roman" w:cs="Times New Roman"/>
              </w:rPr>
              <w:t>140</w:t>
            </w:r>
          </w:p>
        </w:tc>
      </w:tr>
      <w:tr w:rsidR="00AD5B68" w:rsidRPr="00DA25E7" w14:paraId="5434456A" w14:textId="77777777" w:rsidTr="00B9134D">
        <w:tc>
          <w:tcPr>
            <w:tcW w:w="734" w:type="dxa"/>
          </w:tcPr>
          <w:p w14:paraId="1AD5DA4F" w14:textId="77777777" w:rsidR="00AD5B68" w:rsidRPr="00DA25E7" w:rsidRDefault="00AD5B68" w:rsidP="00B9134D">
            <w:pPr>
              <w:jc w:val="both"/>
              <w:rPr>
                <w:rFonts w:ascii="Times New Roman" w:hAnsi="Times New Roman" w:cs="Times New Roman"/>
              </w:rPr>
            </w:pPr>
            <w:r w:rsidRPr="00DA25E7">
              <w:rPr>
                <w:rFonts w:ascii="Times New Roman" w:hAnsi="Times New Roman" w:cs="Times New Roman"/>
              </w:rPr>
              <w:t>MA’s</w:t>
            </w:r>
          </w:p>
        </w:tc>
        <w:tc>
          <w:tcPr>
            <w:tcW w:w="711" w:type="dxa"/>
          </w:tcPr>
          <w:p w14:paraId="1924D248" w14:textId="77777777" w:rsidR="00AD5B68" w:rsidRPr="00DA25E7" w:rsidRDefault="00AD5B68" w:rsidP="00B9134D">
            <w:pPr>
              <w:jc w:val="both"/>
              <w:rPr>
                <w:rFonts w:ascii="Times New Roman" w:hAnsi="Times New Roman" w:cs="Times New Roman"/>
              </w:rPr>
            </w:pPr>
            <w:r w:rsidRPr="00DA25E7">
              <w:rPr>
                <w:rFonts w:ascii="Times New Roman" w:hAnsi="Times New Roman" w:cs="Times New Roman"/>
              </w:rPr>
              <w:t>NA</w:t>
            </w:r>
          </w:p>
        </w:tc>
        <w:tc>
          <w:tcPr>
            <w:tcW w:w="701" w:type="dxa"/>
          </w:tcPr>
          <w:p w14:paraId="34A3D5DF" w14:textId="77777777" w:rsidR="00AD5B68" w:rsidRPr="00DA25E7" w:rsidRDefault="00AD5B68" w:rsidP="00B9134D">
            <w:pPr>
              <w:jc w:val="both"/>
              <w:rPr>
                <w:rFonts w:ascii="Times New Roman" w:hAnsi="Times New Roman" w:cs="Times New Roman"/>
              </w:rPr>
            </w:pPr>
            <w:r w:rsidRPr="00DA25E7">
              <w:rPr>
                <w:rFonts w:ascii="Times New Roman" w:hAnsi="Times New Roman" w:cs="Times New Roman"/>
              </w:rPr>
              <w:t>NA</w:t>
            </w:r>
          </w:p>
        </w:tc>
        <w:tc>
          <w:tcPr>
            <w:tcW w:w="711" w:type="dxa"/>
          </w:tcPr>
          <w:p w14:paraId="0C508AF4" w14:textId="77777777" w:rsidR="00AD5B68" w:rsidRPr="00DA25E7" w:rsidRDefault="00AD5B68" w:rsidP="00B9134D">
            <w:pPr>
              <w:jc w:val="both"/>
              <w:rPr>
                <w:rFonts w:ascii="Times New Roman" w:hAnsi="Times New Roman" w:cs="Times New Roman"/>
              </w:rPr>
            </w:pPr>
            <w:r w:rsidRPr="00DA25E7">
              <w:rPr>
                <w:rFonts w:ascii="Times New Roman" w:hAnsi="Times New Roman" w:cs="Times New Roman"/>
              </w:rPr>
              <w:t>NA</w:t>
            </w:r>
          </w:p>
        </w:tc>
        <w:tc>
          <w:tcPr>
            <w:tcW w:w="711" w:type="dxa"/>
          </w:tcPr>
          <w:p w14:paraId="08EF7C4C" w14:textId="77777777" w:rsidR="00AD5B68" w:rsidRPr="00DA25E7" w:rsidRDefault="00AD5B68" w:rsidP="00B9134D">
            <w:pPr>
              <w:jc w:val="both"/>
              <w:rPr>
                <w:rFonts w:ascii="Times New Roman" w:hAnsi="Times New Roman" w:cs="Times New Roman"/>
              </w:rPr>
            </w:pPr>
            <w:r w:rsidRPr="00DA25E7">
              <w:rPr>
                <w:rFonts w:ascii="Times New Roman" w:hAnsi="Times New Roman" w:cs="Times New Roman"/>
              </w:rPr>
              <w:t>NA</w:t>
            </w:r>
          </w:p>
        </w:tc>
        <w:tc>
          <w:tcPr>
            <w:tcW w:w="712" w:type="dxa"/>
          </w:tcPr>
          <w:p w14:paraId="6680384A" w14:textId="77777777" w:rsidR="00AD5B68" w:rsidRPr="00DA25E7" w:rsidRDefault="00AD5B68" w:rsidP="00B9134D">
            <w:pPr>
              <w:jc w:val="both"/>
              <w:rPr>
                <w:rFonts w:ascii="Times New Roman" w:hAnsi="Times New Roman" w:cs="Times New Roman"/>
              </w:rPr>
            </w:pPr>
            <w:r w:rsidRPr="00DA25E7">
              <w:rPr>
                <w:rFonts w:ascii="Times New Roman" w:hAnsi="Times New Roman" w:cs="Times New Roman"/>
              </w:rPr>
              <w:t>116</w:t>
            </w:r>
          </w:p>
        </w:tc>
        <w:tc>
          <w:tcPr>
            <w:tcW w:w="700" w:type="dxa"/>
          </w:tcPr>
          <w:p w14:paraId="5FFC5010" w14:textId="77777777" w:rsidR="00AD5B68" w:rsidRPr="00DA25E7" w:rsidRDefault="00AD5B68" w:rsidP="00B9134D">
            <w:pPr>
              <w:jc w:val="both"/>
              <w:rPr>
                <w:rFonts w:ascii="Times New Roman" w:hAnsi="Times New Roman" w:cs="Times New Roman"/>
              </w:rPr>
            </w:pPr>
            <w:r w:rsidRPr="00DA25E7">
              <w:rPr>
                <w:rFonts w:ascii="Times New Roman" w:hAnsi="Times New Roman" w:cs="Times New Roman"/>
              </w:rPr>
              <w:t>106</w:t>
            </w:r>
          </w:p>
        </w:tc>
        <w:tc>
          <w:tcPr>
            <w:tcW w:w="785" w:type="dxa"/>
          </w:tcPr>
          <w:p w14:paraId="6D986634" w14:textId="77777777" w:rsidR="00AD5B68" w:rsidRPr="00DA25E7" w:rsidRDefault="00AD5B68" w:rsidP="00B9134D">
            <w:pPr>
              <w:jc w:val="both"/>
              <w:rPr>
                <w:rFonts w:ascii="Times New Roman" w:hAnsi="Times New Roman" w:cs="Times New Roman"/>
              </w:rPr>
            </w:pPr>
            <w:r w:rsidRPr="00DA25E7">
              <w:rPr>
                <w:rFonts w:ascii="Times New Roman" w:hAnsi="Times New Roman" w:cs="Times New Roman"/>
              </w:rPr>
              <w:t xml:space="preserve">  110</w:t>
            </w:r>
          </w:p>
        </w:tc>
        <w:tc>
          <w:tcPr>
            <w:tcW w:w="696" w:type="dxa"/>
          </w:tcPr>
          <w:p w14:paraId="0A95C46B" w14:textId="77777777" w:rsidR="00AD5B68" w:rsidRPr="00DA25E7" w:rsidRDefault="00AD5B68" w:rsidP="00B9134D">
            <w:pPr>
              <w:jc w:val="both"/>
              <w:rPr>
                <w:rFonts w:ascii="Times New Roman" w:hAnsi="Times New Roman" w:cs="Times New Roman"/>
              </w:rPr>
            </w:pPr>
            <w:r w:rsidRPr="00DA25E7">
              <w:rPr>
                <w:rFonts w:ascii="Times New Roman" w:hAnsi="Times New Roman" w:cs="Times New Roman"/>
              </w:rPr>
              <w:t>124</w:t>
            </w:r>
          </w:p>
        </w:tc>
        <w:tc>
          <w:tcPr>
            <w:tcW w:w="712" w:type="dxa"/>
          </w:tcPr>
          <w:p w14:paraId="2E9CE329" w14:textId="77777777" w:rsidR="00AD5B68" w:rsidRPr="00DA25E7" w:rsidRDefault="00AD5B68" w:rsidP="00B9134D">
            <w:pPr>
              <w:jc w:val="both"/>
              <w:rPr>
                <w:rFonts w:ascii="Times New Roman" w:hAnsi="Times New Roman" w:cs="Times New Roman"/>
              </w:rPr>
            </w:pPr>
            <w:r w:rsidRPr="00DA25E7">
              <w:rPr>
                <w:rFonts w:ascii="Times New Roman" w:hAnsi="Times New Roman" w:cs="Times New Roman"/>
              </w:rPr>
              <w:t xml:space="preserve"> 112</w:t>
            </w:r>
          </w:p>
        </w:tc>
        <w:tc>
          <w:tcPr>
            <w:tcW w:w="712" w:type="dxa"/>
          </w:tcPr>
          <w:p w14:paraId="53C36EC4" w14:textId="77777777" w:rsidR="00AD5B68" w:rsidRPr="00DA25E7" w:rsidRDefault="00AD5B68" w:rsidP="00B9134D">
            <w:pPr>
              <w:jc w:val="both"/>
              <w:rPr>
                <w:rFonts w:ascii="Times New Roman" w:hAnsi="Times New Roman" w:cs="Times New Roman"/>
              </w:rPr>
            </w:pPr>
            <w:r w:rsidRPr="00DA25E7">
              <w:rPr>
                <w:rFonts w:ascii="Times New Roman" w:hAnsi="Times New Roman" w:cs="Times New Roman"/>
              </w:rPr>
              <w:t xml:space="preserve"> 114</w:t>
            </w:r>
          </w:p>
        </w:tc>
        <w:tc>
          <w:tcPr>
            <w:tcW w:w="696" w:type="dxa"/>
          </w:tcPr>
          <w:p w14:paraId="0B7D2B00" w14:textId="77777777" w:rsidR="00AD5B68" w:rsidRPr="00DA25E7" w:rsidRDefault="00AD5B68" w:rsidP="00B9134D">
            <w:pPr>
              <w:jc w:val="both"/>
              <w:rPr>
                <w:rFonts w:ascii="Times New Roman" w:hAnsi="Times New Roman" w:cs="Times New Roman"/>
              </w:rPr>
            </w:pPr>
            <w:r w:rsidRPr="00DA25E7">
              <w:rPr>
                <w:rFonts w:ascii="Times New Roman" w:hAnsi="Times New Roman" w:cs="Times New Roman"/>
              </w:rPr>
              <w:t>120</w:t>
            </w:r>
          </w:p>
        </w:tc>
        <w:tc>
          <w:tcPr>
            <w:tcW w:w="712" w:type="dxa"/>
          </w:tcPr>
          <w:p w14:paraId="5BE751A6" w14:textId="77777777" w:rsidR="00AD5B68" w:rsidRPr="00DA25E7" w:rsidRDefault="00AD5B68" w:rsidP="00B9134D">
            <w:pPr>
              <w:jc w:val="both"/>
              <w:rPr>
                <w:rFonts w:ascii="Times New Roman" w:hAnsi="Times New Roman" w:cs="Times New Roman"/>
              </w:rPr>
            </w:pPr>
            <w:r w:rsidRPr="00DA25E7">
              <w:rPr>
                <w:rFonts w:ascii="Times New Roman" w:hAnsi="Times New Roman" w:cs="Times New Roman"/>
              </w:rPr>
              <w:t xml:space="preserve"> 124</w:t>
            </w:r>
          </w:p>
        </w:tc>
      </w:tr>
    </w:tbl>
    <w:p w14:paraId="2FBA4015" w14:textId="0348A35B" w:rsidR="00950053" w:rsidRPr="00DA25E7" w:rsidRDefault="00950053" w:rsidP="000C1DB3">
      <w:pPr>
        <w:spacing w:after="0"/>
        <w:ind w:left="540" w:firstLine="540"/>
        <w:jc w:val="both"/>
        <w:rPr>
          <w:rFonts w:ascii="Times New Roman" w:hAnsi="Times New Roman" w:cs="Times New Roman"/>
        </w:rPr>
      </w:pPr>
    </w:p>
    <w:p w14:paraId="7457D3DD" w14:textId="7F97090B" w:rsidR="00AD5B68" w:rsidRPr="00DA25E7" w:rsidRDefault="00950053" w:rsidP="000C1DB3">
      <w:pPr>
        <w:spacing w:after="0"/>
        <w:ind w:left="540" w:firstLine="540"/>
        <w:jc w:val="both"/>
        <w:rPr>
          <w:rFonts w:ascii="Times New Roman" w:hAnsi="Times New Roman" w:cs="Times New Roman"/>
        </w:rPr>
      </w:pPr>
      <w:r w:rsidRPr="00DA25E7">
        <w:rPr>
          <w:rFonts w:ascii="Times New Roman" w:hAnsi="Times New Roman" w:cs="Times New Roman"/>
          <w:noProof/>
          <w:sz w:val="24"/>
          <w:szCs w:val="24"/>
        </w:rPr>
        <w:drawing>
          <wp:anchor distT="0" distB="0" distL="114300" distR="114300" simplePos="0" relativeHeight="251658240" behindDoc="0" locked="0" layoutInCell="1" allowOverlap="1" wp14:anchorId="7C515C0C" wp14:editId="1137FE2B">
            <wp:simplePos x="0" y="0"/>
            <wp:positionH relativeFrom="margin">
              <wp:align>right</wp:align>
            </wp:positionH>
            <wp:positionV relativeFrom="paragraph">
              <wp:posOffset>967740</wp:posOffset>
            </wp:positionV>
            <wp:extent cx="2458454" cy="1454150"/>
            <wp:effectExtent l="0" t="0" r="0" b="0"/>
            <wp:wrapSquare wrapText="bothSides"/>
            <wp:docPr id="6" name="Picture 6"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 scatter chart&#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2458454" cy="1454150"/>
                    </a:xfrm>
                    <a:prstGeom prst="rect">
                      <a:avLst/>
                    </a:prstGeom>
                  </pic:spPr>
                </pic:pic>
              </a:graphicData>
            </a:graphic>
            <wp14:sizeRelH relativeFrom="page">
              <wp14:pctWidth>0</wp14:pctWidth>
            </wp14:sizeRelH>
            <wp14:sizeRelV relativeFrom="page">
              <wp14:pctHeight>0</wp14:pctHeight>
            </wp14:sizeRelV>
          </wp:anchor>
        </w:drawing>
      </w:r>
      <w:r w:rsidR="001C0B28" w:rsidRPr="00DA25E7">
        <w:rPr>
          <w:rFonts w:ascii="Times New Roman" w:hAnsi="Times New Roman" w:cs="Times New Roman"/>
          <w:sz w:val="24"/>
          <w:szCs w:val="24"/>
        </w:rPr>
        <w:t xml:space="preserve">The equation of the regression line to the data is </w:t>
      </w:r>
      <w:r w:rsidR="001C0B28" w:rsidRPr="00DA25E7">
        <w:rPr>
          <w:rFonts w:ascii="Times New Roman" w:hAnsi="Times New Roman" w:cs="Times New Roman"/>
          <w:i/>
          <w:iCs/>
          <w:sz w:val="24"/>
          <w:szCs w:val="24"/>
        </w:rPr>
        <w:t>y</w:t>
      </w:r>
      <w:r w:rsidR="001C0B28" w:rsidRPr="00DA25E7">
        <w:rPr>
          <w:rFonts w:ascii="Times New Roman" w:hAnsi="Times New Roman" w:cs="Times New Roman"/>
          <w:sz w:val="24"/>
          <w:szCs w:val="24"/>
        </w:rPr>
        <w:t xml:space="preserve"> = 2</w:t>
      </w:r>
      <w:r w:rsidR="00192FA5" w:rsidRPr="00DA25E7">
        <w:rPr>
          <w:rFonts w:ascii="Times New Roman" w:hAnsi="Times New Roman" w:cs="Times New Roman"/>
          <w:sz w:val="24"/>
          <w:szCs w:val="24"/>
        </w:rPr>
        <w:t>.</w:t>
      </w:r>
      <w:r w:rsidR="001C0B28" w:rsidRPr="00DA25E7">
        <w:rPr>
          <w:rFonts w:ascii="Times New Roman" w:hAnsi="Times New Roman" w:cs="Times New Roman"/>
          <w:sz w:val="24"/>
          <w:szCs w:val="24"/>
        </w:rPr>
        <w:t>6923</w:t>
      </w:r>
      <w:r w:rsidR="004C08A9" w:rsidRPr="00DA25E7">
        <w:rPr>
          <w:rFonts w:ascii="Times New Roman" w:hAnsi="Times New Roman" w:cs="Times New Roman"/>
          <w:i/>
          <w:iCs/>
          <w:sz w:val="24"/>
          <w:szCs w:val="24"/>
        </w:rPr>
        <w:t>x</w:t>
      </w:r>
      <w:r w:rsidR="001C0B28" w:rsidRPr="00DA25E7">
        <w:rPr>
          <w:rFonts w:ascii="Times New Roman" w:hAnsi="Times New Roman" w:cs="Times New Roman"/>
          <w:sz w:val="24"/>
          <w:szCs w:val="24"/>
        </w:rPr>
        <w:t xml:space="preserve"> + 96.667 and the associated correlation coefficient is </w:t>
      </w:r>
      <w:r w:rsidR="001C0B28" w:rsidRPr="00DA25E7">
        <w:rPr>
          <w:rFonts w:ascii="Times New Roman" w:hAnsi="Times New Roman" w:cs="Times New Roman"/>
          <w:i/>
          <w:iCs/>
          <w:sz w:val="24"/>
          <w:szCs w:val="24"/>
        </w:rPr>
        <w:t>r</w:t>
      </w:r>
      <w:r w:rsidR="001C0B28" w:rsidRPr="00DA25E7">
        <w:rPr>
          <w:rFonts w:ascii="Times New Roman" w:hAnsi="Times New Roman" w:cs="Times New Roman"/>
          <w:sz w:val="24"/>
          <w:szCs w:val="24"/>
        </w:rPr>
        <w:t xml:space="preserve"> = 0.</w:t>
      </w:r>
      <w:r w:rsidR="004C08A9" w:rsidRPr="00DA25E7">
        <w:rPr>
          <w:rFonts w:ascii="Times New Roman" w:hAnsi="Times New Roman" w:cs="Times New Roman"/>
          <w:sz w:val="24"/>
          <w:szCs w:val="24"/>
        </w:rPr>
        <w:t>3159</w:t>
      </w:r>
      <w:r w:rsidR="001C0B28" w:rsidRPr="00DA25E7">
        <w:rPr>
          <w:rFonts w:ascii="Times New Roman" w:hAnsi="Times New Roman" w:cs="Times New Roman"/>
          <w:sz w:val="24"/>
          <w:szCs w:val="24"/>
        </w:rPr>
        <w:t xml:space="preserve">.  However, the critical value at the 5% significance level is </w:t>
      </w:r>
      <w:r w:rsidR="004C08A9" w:rsidRPr="00DA25E7">
        <w:rPr>
          <w:rFonts w:ascii="Times New Roman" w:hAnsi="Times New Roman" w:cs="Times New Roman"/>
          <w:i/>
          <w:iCs/>
          <w:sz w:val="24"/>
          <w:szCs w:val="24"/>
        </w:rPr>
        <w:t>r</w:t>
      </w:r>
      <w:r w:rsidR="004C08A9" w:rsidRPr="00DA25E7">
        <w:rPr>
          <w:rFonts w:ascii="Times New Roman" w:hAnsi="Times New Roman" w:cs="Times New Roman"/>
          <w:sz w:val="24"/>
          <w:szCs w:val="24"/>
        </w:rPr>
        <w:t xml:space="preserve"> = 0.4973 and so we would conclude that there is no significant correlation;  the choice of a linear function to capture the trend is not a good one.  Similarly, the equation of the regression line to the moving averages is </w:t>
      </w:r>
      <w:r w:rsidR="004C08A9" w:rsidRPr="00DA25E7">
        <w:rPr>
          <w:rFonts w:ascii="Times New Roman" w:hAnsi="Times New Roman" w:cs="Times New Roman"/>
          <w:i/>
          <w:iCs/>
          <w:sz w:val="24"/>
          <w:szCs w:val="24"/>
        </w:rPr>
        <w:t>y</w:t>
      </w:r>
      <w:r w:rsidR="004C08A9" w:rsidRPr="00DA25E7">
        <w:rPr>
          <w:rFonts w:ascii="Times New Roman" w:hAnsi="Times New Roman" w:cs="Times New Roman"/>
          <w:sz w:val="24"/>
          <w:szCs w:val="24"/>
        </w:rPr>
        <w:t xml:space="preserve"> =1.5</w:t>
      </w:r>
      <w:r w:rsidR="004C08A9" w:rsidRPr="00DA25E7">
        <w:rPr>
          <w:rFonts w:ascii="Times New Roman" w:hAnsi="Times New Roman" w:cs="Times New Roman"/>
          <w:i/>
          <w:iCs/>
          <w:sz w:val="24"/>
          <w:szCs w:val="24"/>
        </w:rPr>
        <w:t>x</w:t>
      </w:r>
      <w:r w:rsidR="004C08A9" w:rsidRPr="00DA25E7">
        <w:rPr>
          <w:rFonts w:ascii="Times New Roman" w:hAnsi="Times New Roman" w:cs="Times New Roman"/>
          <w:sz w:val="24"/>
          <w:szCs w:val="24"/>
        </w:rPr>
        <w:t xml:space="preserve"> + 103 and the associated correlation coefficient is </w:t>
      </w:r>
      <w:r w:rsidR="004C08A9" w:rsidRPr="00DA25E7">
        <w:rPr>
          <w:rFonts w:ascii="Times New Roman" w:hAnsi="Times New Roman" w:cs="Times New Roman"/>
          <w:i/>
          <w:iCs/>
          <w:sz w:val="24"/>
          <w:szCs w:val="24"/>
        </w:rPr>
        <w:t>r</w:t>
      </w:r>
      <w:r w:rsidR="004C08A9" w:rsidRPr="00DA25E7">
        <w:rPr>
          <w:rFonts w:ascii="Times New Roman" w:hAnsi="Times New Roman" w:cs="Times New Roman"/>
          <w:sz w:val="24"/>
          <w:szCs w:val="24"/>
        </w:rPr>
        <w:t xml:space="preserve"> = 0.5617, which is substantially larger than that for the original data.  However, the critical value at the 5% significance level is now </w:t>
      </w:r>
      <w:r w:rsidR="004C08A9" w:rsidRPr="00DA25E7">
        <w:rPr>
          <w:rFonts w:ascii="Times New Roman" w:hAnsi="Times New Roman" w:cs="Times New Roman"/>
          <w:i/>
          <w:iCs/>
          <w:sz w:val="24"/>
          <w:szCs w:val="24"/>
        </w:rPr>
        <w:t>r</w:t>
      </w:r>
      <w:r w:rsidR="004C08A9" w:rsidRPr="00DA25E7">
        <w:rPr>
          <w:rFonts w:ascii="Times New Roman" w:hAnsi="Times New Roman" w:cs="Times New Roman"/>
          <w:sz w:val="24"/>
          <w:szCs w:val="24"/>
        </w:rPr>
        <w:t xml:space="preserve"> = 0.6215; there are fewer points (</w:t>
      </w:r>
      <w:r w:rsidR="004C08A9" w:rsidRPr="00DA25E7">
        <w:rPr>
          <w:rFonts w:ascii="Times New Roman" w:hAnsi="Times New Roman" w:cs="Times New Roman"/>
          <w:i/>
          <w:iCs/>
          <w:sz w:val="24"/>
          <w:szCs w:val="24"/>
        </w:rPr>
        <w:t>n</w:t>
      </w:r>
      <w:r w:rsidR="004C08A9" w:rsidRPr="00DA25E7">
        <w:rPr>
          <w:rFonts w:ascii="Times New Roman" w:hAnsi="Times New Roman" w:cs="Times New Roman"/>
          <w:sz w:val="24"/>
          <w:szCs w:val="24"/>
        </w:rPr>
        <w:t xml:space="preserve"> = 8 moving averages) and therefore the level of correlation needed to conclude significance is higher.  Consequently, we again conclude that there is no significant linear correlation.</w:t>
      </w:r>
      <w:r w:rsidR="00DA25E7">
        <w:rPr>
          <w:rFonts w:ascii="Times New Roman" w:hAnsi="Times New Roman" w:cs="Times New Roman"/>
          <w:sz w:val="24"/>
          <w:szCs w:val="24"/>
        </w:rPr>
        <w:t xml:space="preserve">  </w:t>
      </w:r>
      <w:r w:rsidRPr="00DA25E7">
        <w:rPr>
          <w:rFonts w:ascii="Times New Roman" w:hAnsi="Times New Roman" w:cs="Times New Roman"/>
        </w:rPr>
        <w:t xml:space="preserve">   </w:t>
      </w:r>
      <w:r w:rsidR="00DA25E7">
        <w:rPr>
          <w:rFonts w:ascii="Times New Roman" w:hAnsi="Times New Roman" w:cs="Times New Roman"/>
        </w:rPr>
        <w:tab/>
      </w:r>
      <w:r w:rsidR="00DA25E7">
        <w:rPr>
          <w:rFonts w:ascii="Times New Roman" w:hAnsi="Times New Roman" w:cs="Times New Roman"/>
        </w:rPr>
        <w:tab/>
      </w:r>
      <w:r w:rsidR="00DA25E7">
        <w:rPr>
          <w:rFonts w:ascii="Times New Roman" w:hAnsi="Times New Roman" w:cs="Times New Roman"/>
        </w:rPr>
        <w:tab/>
      </w:r>
      <w:r w:rsidR="00DA25E7">
        <w:rPr>
          <w:rFonts w:ascii="Times New Roman" w:hAnsi="Times New Roman" w:cs="Times New Roman"/>
        </w:rPr>
        <w:tab/>
      </w:r>
      <w:r w:rsidR="00547C3D">
        <w:rPr>
          <w:rFonts w:ascii="Times New Roman" w:hAnsi="Times New Roman" w:cs="Times New Roman"/>
        </w:rPr>
        <w:t xml:space="preserve">        </w:t>
      </w:r>
      <w:r w:rsidRPr="00DA25E7">
        <w:rPr>
          <w:rFonts w:ascii="Times New Roman" w:hAnsi="Times New Roman" w:cs="Times New Roman"/>
          <w:b/>
          <w:bCs/>
          <w:sz w:val="18"/>
          <w:szCs w:val="18"/>
        </w:rPr>
        <w:t>Figure 6:  Regression Lines for Both Sets of Data</w:t>
      </w:r>
    </w:p>
    <w:p w14:paraId="108F460E" w14:textId="6E8A1851" w:rsidR="004C08A9" w:rsidRPr="00547C3D" w:rsidRDefault="004C08A9" w:rsidP="000C1DB3">
      <w:pPr>
        <w:spacing w:after="0"/>
        <w:ind w:left="540" w:firstLine="540"/>
        <w:jc w:val="both"/>
        <w:rPr>
          <w:rFonts w:ascii="Times New Roman" w:hAnsi="Times New Roman" w:cs="Times New Roman"/>
          <w:sz w:val="24"/>
          <w:szCs w:val="24"/>
        </w:rPr>
      </w:pPr>
      <w:r w:rsidRPr="00547C3D">
        <w:rPr>
          <w:rFonts w:ascii="Times New Roman" w:hAnsi="Times New Roman" w:cs="Times New Roman"/>
          <w:sz w:val="24"/>
          <w:szCs w:val="24"/>
        </w:rPr>
        <w:lastRenderedPageBreak/>
        <w:t xml:space="preserve">In our discussion in the previous section, we saw that increasing the length of the time interval for the moving averages seemed to smooth out the data more and more.  Let’s see what happens if we change from 5-day moving averages to 7-day moving averages, as shown in the following table.  </w:t>
      </w:r>
    </w:p>
    <w:tbl>
      <w:tblPr>
        <w:tblStyle w:val="TableGrid"/>
        <w:tblW w:w="9388" w:type="dxa"/>
        <w:tblInd w:w="445" w:type="dxa"/>
        <w:tblLook w:val="04A0" w:firstRow="1" w:lastRow="0" w:firstColumn="1" w:lastColumn="0" w:noHBand="0" w:noVBand="1"/>
      </w:tblPr>
      <w:tblGrid>
        <w:gridCol w:w="837"/>
        <w:gridCol w:w="598"/>
        <w:gridCol w:w="534"/>
        <w:gridCol w:w="579"/>
        <w:gridCol w:w="580"/>
        <w:gridCol w:w="613"/>
        <w:gridCol w:w="646"/>
        <w:gridCol w:w="829"/>
        <w:gridCol w:w="829"/>
        <w:gridCol w:w="829"/>
        <w:gridCol w:w="829"/>
        <w:gridCol w:w="856"/>
        <w:gridCol w:w="829"/>
      </w:tblGrid>
      <w:tr w:rsidR="00192FA5" w:rsidRPr="00DA25E7" w14:paraId="67B439FF" w14:textId="77777777" w:rsidTr="00547C3D">
        <w:tc>
          <w:tcPr>
            <w:tcW w:w="837" w:type="dxa"/>
          </w:tcPr>
          <w:p w14:paraId="28C0C634" w14:textId="77777777" w:rsidR="004C08A9" w:rsidRPr="00DA25E7" w:rsidRDefault="004C08A9" w:rsidP="00EC618B">
            <w:pPr>
              <w:jc w:val="both"/>
              <w:rPr>
                <w:rFonts w:ascii="Times New Roman" w:hAnsi="Times New Roman" w:cs="Times New Roman"/>
              </w:rPr>
            </w:pPr>
            <w:r w:rsidRPr="00DA25E7">
              <w:rPr>
                <w:rFonts w:ascii="Times New Roman" w:hAnsi="Times New Roman" w:cs="Times New Roman"/>
              </w:rPr>
              <w:t>Day</w:t>
            </w:r>
          </w:p>
        </w:tc>
        <w:tc>
          <w:tcPr>
            <w:tcW w:w="598" w:type="dxa"/>
          </w:tcPr>
          <w:p w14:paraId="06808B8A" w14:textId="77777777" w:rsidR="004C08A9" w:rsidRPr="00DA25E7" w:rsidRDefault="004C08A9" w:rsidP="00EC618B">
            <w:pPr>
              <w:jc w:val="center"/>
              <w:rPr>
                <w:rFonts w:ascii="Times New Roman" w:hAnsi="Times New Roman" w:cs="Times New Roman"/>
              </w:rPr>
            </w:pPr>
            <w:r w:rsidRPr="00DA25E7">
              <w:rPr>
                <w:rFonts w:ascii="Times New Roman" w:hAnsi="Times New Roman" w:cs="Times New Roman"/>
              </w:rPr>
              <w:t>1</w:t>
            </w:r>
          </w:p>
        </w:tc>
        <w:tc>
          <w:tcPr>
            <w:tcW w:w="534" w:type="dxa"/>
          </w:tcPr>
          <w:p w14:paraId="0C75EE06" w14:textId="77777777" w:rsidR="004C08A9" w:rsidRPr="00DA25E7" w:rsidRDefault="004C08A9" w:rsidP="00EC618B">
            <w:pPr>
              <w:jc w:val="center"/>
              <w:rPr>
                <w:rFonts w:ascii="Times New Roman" w:hAnsi="Times New Roman" w:cs="Times New Roman"/>
              </w:rPr>
            </w:pPr>
            <w:r w:rsidRPr="00DA25E7">
              <w:rPr>
                <w:rFonts w:ascii="Times New Roman" w:hAnsi="Times New Roman" w:cs="Times New Roman"/>
              </w:rPr>
              <w:t>2</w:t>
            </w:r>
          </w:p>
        </w:tc>
        <w:tc>
          <w:tcPr>
            <w:tcW w:w="579" w:type="dxa"/>
          </w:tcPr>
          <w:p w14:paraId="23391B32" w14:textId="77777777" w:rsidR="004C08A9" w:rsidRPr="00DA25E7" w:rsidRDefault="004C08A9" w:rsidP="00EC618B">
            <w:pPr>
              <w:jc w:val="center"/>
              <w:rPr>
                <w:rFonts w:ascii="Times New Roman" w:hAnsi="Times New Roman" w:cs="Times New Roman"/>
              </w:rPr>
            </w:pPr>
            <w:r w:rsidRPr="00DA25E7">
              <w:rPr>
                <w:rFonts w:ascii="Times New Roman" w:hAnsi="Times New Roman" w:cs="Times New Roman"/>
              </w:rPr>
              <w:t>3</w:t>
            </w:r>
          </w:p>
        </w:tc>
        <w:tc>
          <w:tcPr>
            <w:tcW w:w="580" w:type="dxa"/>
          </w:tcPr>
          <w:p w14:paraId="60D51DC9" w14:textId="77777777" w:rsidR="004C08A9" w:rsidRPr="00DA25E7" w:rsidRDefault="004C08A9" w:rsidP="00EC618B">
            <w:pPr>
              <w:jc w:val="center"/>
              <w:rPr>
                <w:rFonts w:ascii="Times New Roman" w:hAnsi="Times New Roman" w:cs="Times New Roman"/>
              </w:rPr>
            </w:pPr>
            <w:r w:rsidRPr="00DA25E7">
              <w:rPr>
                <w:rFonts w:ascii="Times New Roman" w:hAnsi="Times New Roman" w:cs="Times New Roman"/>
              </w:rPr>
              <w:t>4</w:t>
            </w:r>
          </w:p>
        </w:tc>
        <w:tc>
          <w:tcPr>
            <w:tcW w:w="613" w:type="dxa"/>
          </w:tcPr>
          <w:p w14:paraId="6AE492F1" w14:textId="77777777" w:rsidR="004C08A9" w:rsidRPr="00DA25E7" w:rsidRDefault="004C08A9" w:rsidP="00EC618B">
            <w:pPr>
              <w:jc w:val="center"/>
              <w:rPr>
                <w:rFonts w:ascii="Times New Roman" w:hAnsi="Times New Roman" w:cs="Times New Roman"/>
              </w:rPr>
            </w:pPr>
            <w:r w:rsidRPr="00DA25E7">
              <w:rPr>
                <w:rFonts w:ascii="Times New Roman" w:hAnsi="Times New Roman" w:cs="Times New Roman"/>
              </w:rPr>
              <w:t>5</w:t>
            </w:r>
          </w:p>
        </w:tc>
        <w:tc>
          <w:tcPr>
            <w:tcW w:w="646" w:type="dxa"/>
          </w:tcPr>
          <w:p w14:paraId="5DE6091B" w14:textId="77777777" w:rsidR="004C08A9" w:rsidRPr="00DA25E7" w:rsidRDefault="004C08A9" w:rsidP="00EC618B">
            <w:pPr>
              <w:jc w:val="center"/>
              <w:rPr>
                <w:rFonts w:ascii="Times New Roman" w:hAnsi="Times New Roman" w:cs="Times New Roman"/>
              </w:rPr>
            </w:pPr>
            <w:r w:rsidRPr="00DA25E7">
              <w:rPr>
                <w:rFonts w:ascii="Times New Roman" w:hAnsi="Times New Roman" w:cs="Times New Roman"/>
              </w:rPr>
              <w:t>6</w:t>
            </w:r>
          </w:p>
        </w:tc>
        <w:tc>
          <w:tcPr>
            <w:tcW w:w="829" w:type="dxa"/>
          </w:tcPr>
          <w:p w14:paraId="5CF83DD4" w14:textId="77777777" w:rsidR="004C08A9" w:rsidRPr="00DA25E7" w:rsidRDefault="004C08A9" w:rsidP="00EC618B">
            <w:pPr>
              <w:jc w:val="center"/>
              <w:rPr>
                <w:rFonts w:ascii="Times New Roman" w:hAnsi="Times New Roman" w:cs="Times New Roman"/>
              </w:rPr>
            </w:pPr>
            <w:r w:rsidRPr="00DA25E7">
              <w:rPr>
                <w:rFonts w:ascii="Times New Roman" w:hAnsi="Times New Roman" w:cs="Times New Roman"/>
              </w:rPr>
              <w:t>7</w:t>
            </w:r>
          </w:p>
        </w:tc>
        <w:tc>
          <w:tcPr>
            <w:tcW w:w="829" w:type="dxa"/>
          </w:tcPr>
          <w:p w14:paraId="3A68D2DF" w14:textId="77777777" w:rsidR="004C08A9" w:rsidRPr="00DA25E7" w:rsidRDefault="004C08A9" w:rsidP="00EC618B">
            <w:pPr>
              <w:jc w:val="center"/>
              <w:rPr>
                <w:rFonts w:ascii="Times New Roman" w:hAnsi="Times New Roman" w:cs="Times New Roman"/>
              </w:rPr>
            </w:pPr>
            <w:r w:rsidRPr="00DA25E7">
              <w:rPr>
                <w:rFonts w:ascii="Times New Roman" w:hAnsi="Times New Roman" w:cs="Times New Roman"/>
              </w:rPr>
              <w:t>8</w:t>
            </w:r>
          </w:p>
        </w:tc>
        <w:tc>
          <w:tcPr>
            <w:tcW w:w="829" w:type="dxa"/>
          </w:tcPr>
          <w:p w14:paraId="626E7B38" w14:textId="77777777" w:rsidR="004C08A9" w:rsidRPr="00DA25E7" w:rsidRDefault="004C08A9" w:rsidP="00EC618B">
            <w:pPr>
              <w:jc w:val="center"/>
              <w:rPr>
                <w:rFonts w:ascii="Times New Roman" w:hAnsi="Times New Roman" w:cs="Times New Roman"/>
              </w:rPr>
            </w:pPr>
            <w:r w:rsidRPr="00DA25E7">
              <w:rPr>
                <w:rFonts w:ascii="Times New Roman" w:hAnsi="Times New Roman" w:cs="Times New Roman"/>
              </w:rPr>
              <w:t>9</w:t>
            </w:r>
          </w:p>
        </w:tc>
        <w:tc>
          <w:tcPr>
            <w:tcW w:w="829" w:type="dxa"/>
          </w:tcPr>
          <w:p w14:paraId="4379F4C0" w14:textId="77777777" w:rsidR="004C08A9" w:rsidRPr="00DA25E7" w:rsidRDefault="004C08A9" w:rsidP="00EC618B">
            <w:pPr>
              <w:jc w:val="center"/>
              <w:rPr>
                <w:rFonts w:ascii="Times New Roman" w:hAnsi="Times New Roman" w:cs="Times New Roman"/>
              </w:rPr>
            </w:pPr>
            <w:r w:rsidRPr="00DA25E7">
              <w:rPr>
                <w:rFonts w:ascii="Times New Roman" w:hAnsi="Times New Roman" w:cs="Times New Roman"/>
              </w:rPr>
              <w:t>10</w:t>
            </w:r>
          </w:p>
        </w:tc>
        <w:tc>
          <w:tcPr>
            <w:tcW w:w="856" w:type="dxa"/>
          </w:tcPr>
          <w:p w14:paraId="38AF48AF" w14:textId="77777777" w:rsidR="004C08A9" w:rsidRPr="00DA25E7" w:rsidRDefault="004C08A9" w:rsidP="00EC618B">
            <w:pPr>
              <w:jc w:val="center"/>
              <w:rPr>
                <w:rFonts w:ascii="Times New Roman" w:hAnsi="Times New Roman" w:cs="Times New Roman"/>
              </w:rPr>
            </w:pPr>
            <w:r w:rsidRPr="00DA25E7">
              <w:rPr>
                <w:rFonts w:ascii="Times New Roman" w:hAnsi="Times New Roman" w:cs="Times New Roman"/>
              </w:rPr>
              <w:t>11</w:t>
            </w:r>
          </w:p>
        </w:tc>
        <w:tc>
          <w:tcPr>
            <w:tcW w:w="829" w:type="dxa"/>
          </w:tcPr>
          <w:p w14:paraId="378440BC" w14:textId="77777777" w:rsidR="004C08A9" w:rsidRPr="00DA25E7" w:rsidRDefault="004C08A9" w:rsidP="00EC618B">
            <w:pPr>
              <w:jc w:val="center"/>
              <w:rPr>
                <w:rFonts w:ascii="Times New Roman" w:hAnsi="Times New Roman" w:cs="Times New Roman"/>
              </w:rPr>
            </w:pPr>
            <w:r w:rsidRPr="00DA25E7">
              <w:rPr>
                <w:rFonts w:ascii="Times New Roman" w:hAnsi="Times New Roman" w:cs="Times New Roman"/>
              </w:rPr>
              <w:t>12</w:t>
            </w:r>
          </w:p>
        </w:tc>
      </w:tr>
      <w:tr w:rsidR="00192FA5" w:rsidRPr="00DA25E7" w14:paraId="57A48DCC" w14:textId="77777777" w:rsidTr="00547C3D">
        <w:tc>
          <w:tcPr>
            <w:tcW w:w="837" w:type="dxa"/>
          </w:tcPr>
          <w:p w14:paraId="0821D357" w14:textId="77777777" w:rsidR="004C08A9" w:rsidRPr="00DA25E7" w:rsidRDefault="004C08A9" w:rsidP="00EC618B">
            <w:pPr>
              <w:jc w:val="both"/>
              <w:rPr>
                <w:rFonts w:ascii="Times New Roman" w:hAnsi="Times New Roman" w:cs="Times New Roman"/>
              </w:rPr>
            </w:pPr>
            <w:r w:rsidRPr="00DA25E7">
              <w:rPr>
                <w:rFonts w:ascii="Times New Roman" w:hAnsi="Times New Roman" w:cs="Times New Roman"/>
              </w:rPr>
              <w:t>Value</w:t>
            </w:r>
          </w:p>
        </w:tc>
        <w:tc>
          <w:tcPr>
            <w:tcW w:w="598" w:type="dxa"/>
          </w:tcPr>
          <w:p w14:paraId="14B57312" w14:textId="77777777" w:rsidR="004C08A9" w:rsidRPr="00DA25E7" w:rsidRDefault="004C08A9" w:rsidP="00EC618B">
            <w:pPr>
              <w:jc w:val="center"/>
              <w:rPr>
                <w:rFonts w:ascii="Times New Roman" w:hAnsi="Times New Roman" w:cs="Times New Roman"/>
              </w:rPr>
            </w:pPr>
            <w:r w:rsidRPr="00DA25E7">
              <w:rPr>
                <w:rFonts w:ascii="Times New Roman" w:hAnsi="Times New Roman" w:cs="Times New Roman"/>
              </w:rPr>
              <w:t>100</w:t>
            </w:r>
          </w:p>
        </w:tc>
        <w:tc>
          <w:tcPr>
            <w:tcW w:w="534" w:type="dxa"/>
          </w:tcPr>
          <w:p w14:paraId="100C3170" w14:textId="77777777" w:rsidR="004C08A9" w:rsidRPr="00DA25E7" w:rsidRDefault="004C08A9" w:rsidP="00EC618B">
            <w:pPr>
              <w:jc w:val="center"/>
              <w:rPr>
                <w:rFonts w:ascii="Times New Roman" w:hAnsi="Times New Roman" w:cs="Times New Roman"/>
              </w:rPr>
            </w:pPr>
            <w:r w:rsidRPr="00DA25E7">
              <w:rPr>
                <w:rFonts w:ascii="Times New Roman" w:hAnsi="Times New Roman" w:cs="Times New Roman"/>
              </w:rPr>
              <w:t>80</w:t>
            </w:r>
          </w:p>
        </w:tc>
        <w:tc>
          <w:tcPr>
            <w:tcW w:w="579" w:type="dxa"/>
          </w:tcPr>
          <w:p w14:paraId="3ED15C7F" w14:textId="77777777" w:rsidR="004C08A9" w:rsidRPr="00DA25E7" w:rsidRDefault="004C08A9" w:rsidP="00EC618B">
            <w:pPr>
              <w:jc w:val="center"/>
              <w:rPr>
                <w:rFonts w:ascii="Times New Roman" w:hAnsi="Times New Roman" w:cs="Times New Roman"/>
              </w:rPr>
            </w:pPr>
            <w:r w:rsidRPr="00DA25E7">
              <w:rPr>
                <w:rFonts w:ascii="Times New Roman" w:hAnsi="Times New Roman" w:cs="Times New Roman"/>
              </w:rPr>
              <w:t>130</w:t>
            </w:r>
          </w:p>
        </w:tc>
        <w:tc>
          <w:tcPr>
            <w:tcW w:w="580" w:type="dxa"/>
          </w:tcPr>
          <w:p w14:paraId="00D64091" w14:textId="77777777" w:rsidR="004C08A9" w:rsidRPr="00DA25E7" w:rsidRDefault="004C08A9" w:rsidP="00EC618B">
            <w:pPr>
              <w:jc w:val="center"/>
              <w:rPr>
                <w:rFonts w:ascii="Times New Roman" w:hAnsi="Times New Roman" w:cs="Times New Roman"/>
              </w:rPr>
            </w:pPr>
            <w:r w:rsidRPr="00DA25E7">
              <w:rPr>
                <w:rFonts w:ascii="Times New Roman" w:hAnsi="Times New Roman" w:cs="Times New Roman"/>
              </w:rPr>
              <w:t>110</w:t>
            </w:r>
          </w:p>
        </w:tc>
        <w:tc>
          <w:tcPr>
            <w:tcW w:w="613" w:type="dxa"/>
          </w:tcPr>
          <w:p w14:paraId="3677B8A4" w14:textId="77777777" w:rsidR="004C08A9" w:rsidRPr="00DA25E7" w:rsidRDefault="004C08A9" w:rsidP="00EC618B">
            <w:pPr>
              <w:jc w:val="center"/>
              <w:rPr>
                <w:rFonts w:ascii="Times New Roman" w:hAnsi="Times New Roman" w:cs="Times New Roman"/>
              </w:rPr>
            </w:pPr>
            <w:r w:rsidRPr="00DA25E7">
              <w:rPr>
                <w:rFonts w:ascii="Times New Roman" w:hAnsi="Times New Roman" w:cs="Times New Roman"/>
              </w:rPr>
              <w:t>150</w:t>
            </w:r>
          </w:p>
        </w:tc>
        <w:tc>
          <w:tcPr>
            <w:tcW w:w="646" w:type="dxa"/>
          </w:tcPr>
          <w:p w14:paraId="29F34DBD" w14:textId="77777777" w:rsidR="004C08A9" w:rsidRPr="00DA25E7" w:rsidRDefault="004C08A9" w:rsidP="00EC618B">
            <w:pPr>
              <w:jc w:val="center"/>
              <w:rPr>
                <w:rFonts w:ascii="Times New Roman" w:hAnsi="Times New Roman" w:cs="Times New Roman"/>
              </w:rPr>
            </w:pPr>
            <w:r w:rsidRPr="00DA25E7">
              <w:rPr>
                <w:rFonts w:ascii="Times New Roman" w:hAnsi="Times New Roman" w:cs="Times New Roman"/>
              </w:rPr>
              <w:t>60</w:t>
            </w:r>
          </w:p>
        </w:tc>
        <w:tc>
          <w:tcPr>
            <w:tcW w:w="829" w:type="dxa"/>
          </w:tcPr>
          <w:p w14:paraId="75FA08A6" w14:textId="77777777" w:rsidR="004C08A9" w:rsidRPr="00DA25E7" w:rsidRDefault="004C08A9" w:rsidP="00EC618B">
            <w:pPr>
              <w:jc w:val="center"/>
              <w:rPr>
                <w:rFonts w:ascii="Times New Roman" w:hAnsi="Times New Roman" w:cs="Times New Roman"/>
              </w:rPr>
            </w:pPr>
            <w:r w:rsidRPr="00DA25E7">
              <w:rPr>
                <w:rFonts w:ascii="Times New Roman" w:hAnsi="Times New Roman" w:cs="Times New Roman"/>
              </w:rPr>
              <w:t>120</w:t>
            </w:r>
          </w:p>
        </w:tc>
        <w:tc>
          <w:tcPr>
            <w:tcW w:w="829" w:type="dxa"/>
          </w:tcPr>
          <w:p w14:paraId="142AC2F7" w14:textId="77777777" w:rsidR="004C08A9" w:rsidRPr="00DA25E7" w:rsidRDefault="004C08A9" w:rsidP="00EC618B">
            <w:pPr>
              <w:jc w:val="center"/>
              <w:rPr>
                <w:rFonts w:ascii="Times New Roman" w:hAnsi="Times New Roman" w:cs="Times New Roman"/>
              </w:rPr>
            </w:pPr>
            <w:r w:rsidRPr="00DA25E7">
              <w:rPr>
                <w:rFonts w:ascii="Times New Roman" w:hAnsi="Times New Roman" w:cs="Times New Roman"/>
              </w:rPr>
              <w:t>90</w:t>
            </w:r>
          </w:p>
        </w:tc>
        <w:tc>
          <w:tcPr>
            <w:tcW w:w="829" w:type="dxa"/>
          </w:tcPr>
          <w:p w14:paraId="47863E8B" w14:textId="77777777" w:rsidR="004C08A9" w:rsidRPr="00DA25E7" w:rsidRDefault="004C08A9" w:rsidP="00EC618B">
            <w:pPr>
              <w:jc w:val="center"/>
              <w:rPr>
                <w:rFonts w:ascii="Times New Roman" w:hAnsi="Times New Roman" w:cs="Times New Roman"/>
              </w:rPr>
            </w:pPr>
            <w:r w:rsidRPr="00DA25E7">
              <w:rPr>
                <w:rFonts w:ascii="Times New Roman" w:hAnsi="Times New Roman" w:cs="Times New Roman"/>
              </w:rPr>
              <w:t>140</w:t>
            </w:r>
          </w:p>
        </w:tc>
        <w:tc>
          <w:tcPr>
            <w:tcW w:w="829" w:type="dxa"/>
          </w:tcPr>
          <w:p w14:paraId="041A38E9" w14:textId="77777777" w:rsidR="004C08A9" w:rsidRPr="00DA25E7" w:rsidRDefault="004C08A9" w:rsidP="00EC618B">
            <w:pPr>
              <w:jc w:val="center"/>
              <w:rPr>
                <w:rFonts w:ascii="Times New Roman" w:hAnsi="Times New Roman" w:cs="Times New Roman"/>
              </w:rPr>
            </w:pPr>
            <w:r w:rsidRPr="00DA25E7">
              <w:rPr>
                <w:rFonts w:ascii="Times New Roman" w:hAnsi="Times New Roman" w:cs="Times New Roman"/>
              </w:rPr>
              <w:t>160</w:t>
            </w:r>
          </w:p>
        </w:tc>
        <w:tc>
          <w:tcPr>
            <w:tcW w:w="856" w:type="dxa"/>
          </w:tcPr>
          <w:p w14:paraId="7D05F106" w14:textId="77777777" w:rsidR="004C08A9" w:rsidRPr="00DA25E7" w:rsidRDefault="004C08A9" w:rsidP="00EC618B">
            <w:pPr>
              <w:jc w:val="center"/>
              <w:rPr>
                <w:rFonts w:ascii="Times New Roman" w:hAnsi="Times New Roman" w:cs="Times New Roman"/>
              </w:rPr>
            </w:pPr>
            <w:r w:rsidRPr="00DA25E7">
              <w:rPr>
                <w:rFonts w:ascii="Times New Roman" w:hAnsi="Times New Roman" w:cs="Times New Roman"/>
              </w:rPr>
              <w:t>90</w:t>
            </w:r>
          </w:p>
        </w:tc>
        <w:tc>
          <w:tcPr>
            <w:tcW w:w="829" w:type="dxa"/>
          </w:tcPr>
          <w:p w14:paraId="67FC5DBA" w14:textId="77777777" w:rsidR="004C08A9" w:rsidRPr="00DA25E7" w:rsidRDefault="004C08A9" w:rsidP="00EC618B">
            <w:pPr>
              <w:jc w:val="center"/>
              <w:rPr>
                <w:rFonts w:ascii="Times New Roman" w:hAnsi="Times New Roman" w:cs="Times New Roman"/>
              </w:rPr>
            </w:pPr>
            <w:r w:rsidRPr="00DA25E7">
              <w:rPr>
                <w:rFonts w:ascii="Times New Roman" w:hAnsi="Times New Roman" w:cs="Times New Roman"/>
              </w:rPr>
              <w:t>140</w:t>
            </w:r>
          </w:p>
        </w:tc>
      </w:tr>
      <w:tr w:rsidR="00192FA5" w:rsidRPr="00DA25E7" w14:paraId="56DE5B46" w14:textId="77777777" w:rsidTr="00547C3D">
        <w:tc>
          <w:tcPr>
            <w:tcW w:w="837" w:type="dxa"/>
          </w:tcPr>
          <w:p w14:paraId="5EE0B428" w14:textId="31632C42" w:rsidR="004C08A9" w:rsidRPr="00DA25E7" w:rsidRDefault="004C08A9" w:rsidP="00EC618B">
            <w:pPr>
              <w:jc w:val="both"/>
              <w:rPr>
                <w:rFonts w:ascii="Times New Roman" w:hAnsi="Times New Roman" w:cs="Times New Roman"/>
              </w:rPr>
            </w:pPr>
            <w:r w:rsidRPr="00DA25E7">
              <w:rPr>
                <w:rFonts w:ascii="Times New Roman" w:hAnsi="Times New Roman" w:cs="Times New Roman"/>
              </w:rPr>
              <w:t>5-MA</w:t>
            </w:r>
          </w:p>
        </w:tc>
        <w:tc>
          <w:tcPr>
            <w:tcW w:w="598" w:type="dxa"/>
          </w:tcPr>
          <w:p w14:paraId="6D6C55B2" w14:textId="77777777" w:rsidR="004C08A9" w:rsidRPr="00DA25E7" w:rsidRDefault="004C08A9" w:rsidP="00EC618B">
            <w:pPr>
              <w:jc w:val="both"/>
              <w:rPr>
                <w:rFonts w:ascii="Times New Roman" w:hAnsi="Times New Roman" w:cs="Times New Roman"/>
              </w:rPr>
            </w:pPr>
            <w:r w:rsidRPr="00DA25E7">
              <w:rPr>
                <w:rFonts w:ascii="Times New Roman" w:hAnsi="Times New Roman" w:cs="Times New Roman"/>
              </w:rPr>
              <w:t>NA</w:t>
            </w:r>
          </w:p>
        </w:tc>
        <w:tc>
          <w:tcPr>
            <w:tcW w:w="534" w:type="dxa"/>
          </w:tcPr>
          <w:p w14:paraId="70206E78" w14:textId="77777777" w:rsidR="004C08A9" w:rsidRPr="00DA25E7" w:rsidRDefault="004C08A9" w:rsidP="00EC618B">
            <w:pPr>
              <w:jc w:val="both"/>
              <w:rPr>
                <w:rFonts w:ascii="Times New Roman" w:hAnsi="Times New Roman" w:cs="Times New Roman"/>
              </w:rPr>
            </w:pPr>
            <w:r w:rsidRPr="00DA25E7">
              <w:rPr>
                <w:rFonts w:ascii="Times New Roman" w:hAnsi="Times New Roman" w:cs="Times New Roman"/>
              </w:rPr>
              <w:t>NA</w:t>
            </w:r>
          </w:p>
        </w:tc>
        <w:tc>
          <w:tcPr>
            <w:tcW w:w="579" w:type="dxa"/>
          </w:tcPr>
          <w:p w14:paraId="273AE582" w14:textId="77777777" w:rsidR="004C08A9" w:rsidRPr="00DA25E7" w:rsidRDefault="004C08A9" w:rsidP="00EC618B">
            <w:pPr>
              <w:jc w:val="both"/>
              <w:rPr>
                <w:rFonts w:ascii="Times New Roman" w:hAnsi="Times New Roman" w:cs="Times New Roman"/>
              </w:rPr>
            </w:pPr>
            <w:r w:rsidRPr="00DA25E7">
              <w:rPr>
                <w:rFonts w:ascii="Times New Roman" w:hAnsi="Times New Roman" w:cs="Times New Roman"/>
              </w:rPr>
              <w:t>NA</w:t>
            </w:r>
          </w:p>
        </w:tc>
        <w:tc>
          <w:tcPr>
            <w:tcW w:w="580" w:type="dxa"/>
          </w:tcPr>
          <w:p w14:paraId="19838611" w14:textId="77777777" w:rsidR="004C08A9" w:rsidRPr="00DA25E7" w:rsidRDefault="004C08A9" w:rsidP="00EC618B">
            <w:pPr>
              <w:jc w:val="both"/>
              <w:rPr>
                <w:rFonts w:ascii="Times New Roman" w:hAnsi="Times New Roman" w:cs="Times New Roman"/>
              </w:rPr>
            </w:pPr>
            <w:r w:rsidRPr="00DA25E7">
              <w:rPr>
                <w:rFonts w:ascii="Times New Roman" w:hAnsi="Times New Roman" w:cs="Times New Roman"/>
              </w:rPr>
              <w:t>NA</w:t>
            </w:r>
          </w:p>
        </w:tc>
        <w:tc>
          <w:tcPr>
            <w:tcW w:w="613" w:type="dxa"/>
          </w:tcPr>
          <w:p w14:paraId="65BB0BD8" w14:textId="77777777" w:rsidR="004C08A9" w:rsidRPr="00DA25E7" w:rsidRDefault="004C08A9" w:rsidP="00EC618B">
            <w:pPr>
              <w:jc w:val="both"/>
              <w:rPr>
                <w:rFonts w:ascii="Times New Roman" w:hAnsi="Times New Roman" w:cs="Times New Roman"/>
              </w:rPr>
            </w:pPr>
            <w:r w:rsidRPr="00DA25E7">
              <w:rPr>
                <w:rFonts w:ascii="Times New Roman" w:hAnsi="Times New Roman" w:cs="Times New Roman"/>
              </w:rPr>
              <w:t>116</w:t>
            </w:r>
          </w:p>
        </w:tc>
        <w:tc>
          <w:tcPr>
            <w:tcW w:w="646" w:type="dxa"/>
          </w:tcPr>
          <w:p w14:paraId="53C25D38" w14:textId="77777777" w:rsidR="004C08A9" w:rsidRPr="00DA25E7" w:rsidRDefault="004C08A9" w:rsidP="00EC618B">
            <w:pPr>
              <w:jc w:val="both"/>
              <w:rPr>
                <w:rFonts w:ascii="Times New Roman" w:hAnsi="Times New Roman" w:cs="Times New Roman"/>
              </w:rPr>
            </w:pPr>
            <w:r w:rsidRPr="00DA25E7">
              <w:rPr>
                <w:rFonts w:ascii="Times New Roman" w:hAnsi="Times New Roman" w:cs="Times New Roman"/>
              </w:rPr>
              <w:t>106</w:t>
            </w:r>
          </w:p>
        </w:tc>
        <w:tc>
          <w:tcPr>
            <w:tcW w:w="829" w:type="dxa"/>
          </w:tcPr>
          <w:p w14:paraId="627F21EE" w14:textId="77777777" w:rsidR="004C08A9" w:rsidRPr="00DA25E7" w:rsidRDefault="004C08A9" w:rsidP="00EC618B">
            <w:pPr>
              <w:jc w:val="both"/>
              <w:rPr>
                <w:rFonts w:ascii="Times New Roman" w:hAnsi="Times New Roman" w:cs="Times New Roman"/>
              </w:rPr>
            </w:pPr>
            <w:r w:rsidRPr="00DA25E7">
              <w:rPr>
                <w:rFonts w:ascii="Times New Roman" w:hAnsi="Times New Roman" w:cs="Times New Roman"/>
              </w:rPr>
              <w:t xml:space="preserve">  110</w:t>
            </w:r>
          </w:p>
        </w:tc>
        <w:tc>
          <w:tcPr>
            <w:tcW w:w="829" w:type="dxa"/>
          </w:tcPr>
          <w:p w14:paraId="42459994" w14:textId="77777777" w:rsidR="004C08A9" w:rsidRPr="00DA25E7" w:rsidRDefault="004C08A9" w:rsidP="00EC618B">
            <w:pPr>
              <w:jc w:val="both"/>
              <w:rPr>
                <w:rFonts w:ascii="Times New Roman" w:hAnsi="Times New Roman" w:cs="Times New Roman"/>
              </w:rPr>
            </w:pPr>
            <w:r w:rsidRPr="00DA25E7">
              <w:rPr>
                <w:rFonts w:ascii="Times New Roman" w:hAnsi="Times New Roman" w:cs="Times New Roman"/>
              </w:rPr>
              <w:t>124</w:t>
            </w:r>
          </w:p>
        </w:tc>
        <w:tc>
          <w:tcPr>
            <w:tcW w:w="829" w:type="dxa"/>
          </w:tcPr>
          <w:p w14:paraId="03218EBF" w14:textId="77777777" w:rsidR="004C08A9" w:rsidRPr="00DA25E7" w:rsidRDefault="004C08A9" w:rsidP="00EC618B">
            <w:pPr>
              <w:jc w:val="both"/>
              <w:rPr>
                <w:rFonts w:ascii="Times New Roman" w:hAnsi="Times New Roman" w:cs="Times New Roman"/>
              </w:rPr>
            </w:pPr>
            <w:r w:rsidRPr="00DA25E7">
              <w:rPr>
                <w:rFonts w:ascii="Times New Roman" w:hAnsi="Times New Roman" w:cs="Times New Roman"/>
              </w:rPr>
              <w:t xml:space="preserve"> 112</w:t>
            </w:r>
          </w:p>
        </w:tc>
        <w:tc>
          <w:tcPr>
            <w:tcW w:w="829" w:type="dxa"/>
          </w:tcPr>
          <w:p w14:paraId="396DEFE8" w14:textId="77777777" w:rsidR="004C08A9" w:rsidRPr="00DA25E7" w:rsidRDefault="004C08A9" w:rsidP="00EC618B">
            <w:pPr>
              <w:jc w:val="both"/>
              <w:rPr>
                <w:rFonts w:ascii="Times New Roman" w:hAnsi="Times New Roman" w:cs="Times New Roman"/>
              </w:rPr>
            </w:pPr>
            <w:r w:rsidRPr="00DA25E7">
              <w:rPr>
                <w:rFonts w:ascii="Times New Roman" w:hAnsi="Times New Roman" w:cs="Times New Roman"/>
              </w:rPr>
              <w:t xml:space="preserve"> 114</w:t>
            </w:r>
          </w:p>
        </w:tc>
        <w:tc>
          <w:tcPr>
            <w:tcW w:w="856" w:type="dxa"/>
          </w:tcPr>
          <w:p w14:paraId="49996BCD" w14:textId="77777777" w:rsidR="004C08A9" w:rsidRPr="00DA25E7" w:rsidRDefault="004C08A9" w:rsidP="00EC618B">
            <w:pPr>
              <w:jc w:val="both"/>
              <w:rPr>
                <w:rFonts w:ascii="Times New Roman" w:hAnsi="Times New Roman" w:cs="Times New Roman"/>
              </w:rPr>
            </w:pPr>
            <w:r w:rsidRPr="00DA25E7">
              <w:rPr>
                <w:rFonts w:ascii="Times New Roman" w:hAnsi="Times New Roman" w:cs="Times New Roman"/>
              </w:rPr>
              <w:t>120</w:t>
            </w:r>
          </w:p>
        </w:tc>
        <w:tc>
          <w:tcPr>
            <w:tcW w:w="829" w:type="dxa"/>
          </w:tcPr>
          <w:p w14:paraId="1DC9841F" w14:textId="77777777" w:rsidR="004C08A9" w:rsidRPr="00DA25E7" w:rsidRDefault="004C08A9" w:rsidP="00EC618B">
            <w:pPr>
              <w:jc w:val="both"/>
              <w:rPr>
                <w:rFonts w:ascii="Times New Roman" w:hAnsi="Times New Roman" w:cs="Times New Roman"/>
              </w:rPr>
            </w:pPr>
            <w:r w:rsidRPr="00DA25E7">
              <w:rPr>
                <w:rFonts w:ascii="Times New Roman" w:hAnsi="Times New Roman" w:cs="Times New Roman"/>
              </w:rPr>
              <w:t xml:space="preserve"> 124</w:t>
            </w:r>
          </w:p>
        </w:tc>
      </w:tr>
      <w:tr w:rsidR="00192FA5" w:rsidRPr="00DA25E7" w14:paraId="3B70BA86" w14:textId="77777777" w:rsidTr="00547C3D">
        <w:tc>
          <w:tcPr>
            <w:tcW w:w="837" w:type="dxa"/>
          </w:tcPr>
          <w:p w14:paraId="01A67ABE" w14:textId="30C4035F" w:rsidR="00192FA5" w:rsidRPr="00DA25E7" w:rsidRDefault="00192FA5" w:rsidP="00192FA5">
            <w:pPr>
              <w:jc w:val="both"/>
              <w:rPr>
                <w:rFonts w:ascii="Times New Roman" w:hAnsi="Times New Roman" w:cs="Times New Roman"/>
              </w:rPr>
            </w:pPr>
            <w:r w:rsidRPr="00DA25E7">
              <w:rPr>
                <w:rFonts w:ascii="Times New Roman" w:hAnsi="Times New Roman" w:cs="Times New Roman"/>
              </w:rPr>
              <w:t>7-MA</w:t>
            </w:r>
          </w:p>
        </w:tc>
        <w:tc>
          <w:tcPr>
            <w:tcW w:w="598" w:type="dxa"/>
          </w:tcPr>
          <w:p w14:paraId="6ABF70EF" w14:textId="56E3E45F" w:rsidR="00192FA5" w:rsidRPr="00DA25E7" w:rsidRDefault="00192FA5" w:rsidP="00192FA5">
            <w:pPr>
              <w:jc w:val="both"/>
              <w:rPr>
                <w:rFonts w:ascii="Times New Roman" w:hAnsi="Times New Roman" w:cs="Times New Roman"/>
              </w:rPr>
            </w:pPr>
            <w:r w:rsidRPr="00DA25E7">
              <w:rPr>
                <w:rFonts w:ascii="Times New Roman" w:hAnsi="Times New Roman" w:cs="Times New Roman"/>
              </w:rPr>
              <w:t>NA</w:t>
            </w:r>
          </w:p>
        </w:tc>
        <w:tc>
          <w:tcPr>
            <w:tcW w:w="534" w:type="dxa"/>
          </w:tcPr>
          <w:p w14:paraId="4D5C7D95" w14:textId="7FBCE9F9" w:rsidR="00192FA5" w:rsidRPr="00DA25E7" w:rsidRDefault="00192FA5" w:rsidP="00192FA5">
            <w:pPr>
              <w:jc w:val="both"/>
              <w:rPr>
                <w:rFonts w:ascii="Times New Roman" w:hAnsi="Times New Roman" w:cs="Times New Roman"/>
              </w:rPr>
            </w:pPr>
            <w:r w:rsidRPr="00DA25E7">
              <w:rPr>
                <w:rFonts w:ascii="Times New Roman" w:hAnsi="Times New Roman" w:cs="Times New Roman"/>
              </w:rPr>
              <w:t>NA</w:t>
            </w:r>
          </w:p>
        </w:tc>
        <w:tc>
          <w:tcPr>
            <w:tcW w:w="579" w:type="dxa"/>
          </w:tcPr>
          <w:p w14:paraId="704A8CA0" w14:textId="0D68F104" w:rsidR="00192FA5" w:rsidRPr="00DA25E7" w:rsidRDefault="00192FA5" w:rsidP="00192FA5">
            <w:pPr>
              <w:jc w:val="both"/>
              <w:rPr>
                <w:rFonts w:ascii="Times New Roman" w:hAnsi="Times New Roman" w:cs="Times New Roman"/>
              </w:rPr>
            </w:pPr>
            <w:r w:rsidRPr="00DA25E7">
              <w:rPr>
                <w:rFonts w:ascii="Times New Roman" w:hAnsi="Times New Roman" w:cs="Times New Roman"/>
              </w:rPr>
              <w:t>NA</w:t>
            </w:r>
          </w:p>
        </w:tc>
        <w:tc>
          <w:tcPr>
            <w:tcW w:w="580" w:type="dxa"/>
          </w:tcPr>
          <w:p w14:paraId="7701CB9C" w14:textId="0DF2EE2A" w:rsidR="00192FA5" w:rsidRPr="00DA25E7" w:rsidRDefault="00192FA5" w:rsidP="00192FA5">
            <w:pPr>
              <w:jc w:val="both"/>
              <w:rPr>
                <w:rFonts w:ascii="Times New Roman" w:hAnsi="Times New Roman" w:cs="Times New Roman"/>
              </w:rPr>
            </w:pPr>
            <w:r w:rsidRPr="00DA25E7">
              <w:rPr>
                <w:rFonts w:ascii="Times New Roman" w:hAnsi="Times New Roman" w:cs="Times New Roman"/>
              </w:rPr>
              <w:t>NA</w:t>
            </w:r>
          </w:p>
        </w:tc>
        <w:tc>
          <w:tcPr>
            <w:tcW w:w="613" w:type="dxa"/>
          </w:tcPr>
          <w:p w14:paraId="1AED18AF" w14:textId="3BA76E37" w:rsidR="00192FA5" w:rsidRPr="00DA25E7" w:rsidRDefault="00192FA5" w:rsidP="00192FA5">
            <w:pPr>
              <w:jc w:val="both"/>
              <w:rPr>
                <w:rFonts w:ascii="Times New Roman" w:hAnsi="Times New Roman" w:cs="Times New Roman"/>
              </w:rPr>
            </w:pPr>
            <w:r w:rsidRPr="00DA25E7">
              <w:rPr>
                <w:rFonts w:ascii="Times New Roman" w:hAnsi="Times New Roman" w:cs="Times New Roman"/>
              </w:rPr>
              <w:t>NA</w:t>
            </w:r>
          </w:p>
        </w:tc>
        <w:tc>
          <w:tcPr>
            <w:tcW w:w="646" w:type="dxa"/>
          </w:tcPr>
          <w:p w14:paraId="14D8B28A" w14:textId="213C0D39" w:rsidR="00192FA5" w:rsidRPr="00DA25E7" w:rsidRDefault="00192FA5" w:rsidP="00192FA5">
            <w:pPr>
              <w:jc w:val="both"/>
              <w:rPr>
                <w:rFonts w:ascii="Times New Roman" w:hAnsi="Times New Roman" w:cs="Times New Roman"/>
              </w:rPr>
            </w:pPr>
            <w:r w:rsidRPr="00DA25E7">
              <w:rPr>
                <w:rFonts w:ascii="Times New Roman" w:hAnsi="Times New Roman" w:cs="Times New Roman"/>
              </w:rPr>
              <w:t>NA</w:t>
            </w:r>
          </w:p>
        </w:tc>
        <w:tc>
          <w:tcPr>
            <w:tcW w:w="829" w:type="dxa"/>
          </w:tcPr>
          <w:p w14:paraId="58461E1D" w14:textId="635F0084" w:rsidR="00192FA5" w:rsidRPr="00DA25E7" w:rsidRDefault="00192FA5" w:rsidP="00192FA5">
            <w:pPr>
              <w:jc w:val="both"/>
              <w:rPr>
                <w:rFonts w:ascii="Times New Roman" w:hAnsi="Times New Roman" w:cs="Times New Roman"/>
              </w:rPr>
            </w:pPr>
            <w:r w:rsidRPr="00DA25E7">
              <w:rPr>
                <w:rFonts w:ascii="Times New Roman" w:hAnsi="Times New Roman" w:cs="Times New Roman"/>
              </w:rPr>
              <w:t>107.14</w:t>
            </w:r>
          </w:p>
        </w:tc>
        <w:tc>
          <w:tcPr>
            <w:tcW w:w="829" w:type="dxa"/>
          </w:tcPr>
          <w:p w14:paraId="14FE3167" w14:textId="6A3DFF2D" w:rsidR="00192FA5" w:rsidRPr="00DA25E7" w:rsidRDefault="00192FA5" w:rsidP="00192FA5">
            <w:pPr>
              <w:jc w:val="both"/>
              <w:rPr>
                <w:rFonts w:ascii="Times New Roman" w:hAnsi="Times New Roman" w:cs="Times New Roman"/>
              </w:rPr>
            </w:pPr>
            <w:r w:rsidRPr="00DA25E7">
              <w:rPr>
                <w:rFonts w:ascii="Times New Roman" w:hAnsi="Times New Roman" w:cs="Times New Roman"/>
              </w:rPr>
              <w:t>105.71</w:t>
            </w:r>
          </w:p>
        </w:tc>
        <w:tc>
          <w:tcPr>
            <w:tcW w:w="829" w:type="dxa"/>
          </w:tcPr>
          <w:p w14:paraId="76BA0159" w14:textId="19A704B8" w:rsidR="00192FA5" w:rsidRPr="00DA25E7" w:rsidRDefault="00192FA5" w:rsidP="00192FA5">
            <w:pPr>
              <w:jc w:val="both"/>
              <w:rPr>
                <w:rFonts w:ascii="Times New Roman" w:hAnsi="Times New Roman" w:cs="Times New Roman"/>
              </w:rPr>
            </w:pPr>
            <w:r w:rsidRPr="00DA25E7">
              <w:rPr>
                <w:rFonts w:ascii="Times New Roman" w:hAnsi="Times New Roman" w:cs="Times New Roman"/>
              </w:rPr>
              <w:t>114.29</w:t>
            </w:r>
          </w:p>
        </w:tc>
        <w:tc>
          <w:tcPr>
            <w:tcW w:w="829" w:type="dxa"/>
          </w:tcPr>
          <w:p w14:paraId="58D2B7BB" w14:textId="71EA6846" w:rsidR="00192FA5" w:rsidRPr="00DA25E7" w:rsidRDefault="00192FA5" w:rsidP="00192FA5">
            <w:pPr>
              <w:jc w:val="both"/>
              <w:rPr>
                <w:rFonts w:ascii="Times New Roman" w:hAnsi="Times New Roman" w:cs="Times New Roman"/>
              </w:rPr>
            </w:pPr>
            <w:r w:rsidRPr="00DA25E7">
              <w:rPr>
                <w:rFonts w:ascii="Times New Roman" w:hAnsi="Times New Roman" w:cs="Times New Roman"/>
              </w:rPr>
              <w:t>118.57</w:t>
            </w:r>
          </w:p>
        </w:tc>
        <w:tc>
          <w:tcPr>
            <w:tcW w:w="856" w:type="dxa"/>
          </w:tcPr>
          <w:p w14:paraId="26DF5947" w14:textId="44B3E526" w:rsidR="00192FA5" w:rsidRPr="00DA25E7" w:rsidRDefault="00192FA5" w:rsidP="00192FA5">
            <w:pPr>
              <w:jc w:val="both"/>
              <w:rPr>
                <w:rFonts w:ascii="Times New Roman" w:hAnsi="Times New Roman" w:cs="Times New Roman"/>
              </w:rPr>
            </w:pPr>
            <w:r w:rsidRPr="00DA25E7">
              <w:rPr>
                <w:rFonts w:ascii="Times New Roman" w:hAnsi="Times New Roman" w:cs="Times New Roman"/>
              </w:rPr>
              <w:t>115.71</w:t>
            </w:r>
          </w:p>
        </w:tc>
        <w:tc>
          <w:tcPr>
            <w:tcW w:w="829" w:type="dxa"/>
          </w:tcPr>
          <w:p w14:paraId="6170B230" w14:textId="64D11B2C" w:rsidR="00192FA5" w:rsidRPr="00DA25E7" w:rsidRDefault="00192FA5" w:rsidP="00192FA5">
            <w:pPr>
              <w:jc w:val="both"/>
              <w:rPr>
                <w:rFonts w:ascii="Times New Roman" w:hAnsi="Times New Roman" w:cs="Times New Roman"/>
              </w:rPr>
            </w:pPr>
            <w:r w:rsidRPr="00DA25E7">
              <w:rPr>
                <w:rFonts w:ascii="Times New Roman" w:hAnsi="Times New Roman" w:cs="Times New Roman"/>
              </w:rPr>
              <w:t>114.29</w:t>
            </w:r>
          </w:p>
        </w:tc>
      </w:tr>
    </w:tbl>
    <w:p w14:paraId="381048A8" w14:textId="717ECC8F" w:rsidR="00192FA5" w:rsidRPr="00547C3D" w:rsidRDefault="002A6F99" w:rsidP="00192FA5">
      <w:pPr>
        <w:spacing w:after="0"/>
        <w:ind w:left="540" w:firstLine="540"/>
        <w:jc w:val="both"/>
        <w:rPr>
          <w:rFonts w:ascii="Times New Roman" w:hAnsi="Times New Roman" w:cs="Times New Roman"/>
          <w:sz w:val="24"/>
          <w:szCs w:val="24"/>
        </w:rPr>
      </w:pPr>
      <w:r w:rsidRPr="00547C3D">
        <w:rPr>
          <w:rFonts w:ascii="Times New Roman" w:hAnsi="Times New Roman" w:cs="Times New Roman"/>
          <w:sz w:val="24"/>
          <w:szCs w:val="24"/>
        </w:rPr>
        <w:t xml:space="preserve">The associated regression lines are shown in Figure 7. </w:t>
      </w:r>
      <w:r w:rsidR="00192FA5" w:rsidRPr="00547C3D">
        <w:rPr>
          <w:rFonts w:ascii="Times New Roman" w:hAnsi="Times New Roman" w:cs="Times New Roman"/>
          <w:sz w:val="24"/>
          <w:szCs w:val="24"/>
        </w:rPr>
        <w:t xml:space="preserve">The equation of the regression line to the 7-day moving averages (in </w:t>
      </w:r>
      <w:r w:rsidRPr="00547C3D">
        <w:rPr>
          <w:rFonts w:ascii="Times New Roman" w:hAnsi="Times New Roman" w:cs="Times New Roman"/>
          <w:sz w:val="24"/>
          <w:szCs w:val="24"/>
        </w:rPr>
        <w:t>red</w:t>
      </w:r>
      <w:r w:rsidR="00192FA5" w:rsidRPr="00547C3D">
        <w:rPr>
          <w:rFonts w:ascii="Times New Roman" w:hAnsi="Times New Roman" w:cs="Times New Roman"/>
          <w:sz w:val="24"/>
          <w:szCs w:val="24"/>
        </w:rPr>
        <w:t xml:space="preserve">) is </w:t>
      </w:r>
      <w:r w:rsidR="00192FA5" w:rsidRPr="00547C3D">
        <w:rPr>
          <w:rFonts w:ascii="Times New Roman" w:hAnsi="Times New Roman" w:cs="Times New Roman"/>
          <w:i/>
          <w:iCs/>
          <w:sz w:val="24"/>
          <w:szCs w:val="24"/>
        </w:rPr>
        <w:t>y</w:t>
      </w:r>
      <w:r w:rsidR="00192FA5" w:rsidRPr="00547C3D">
        <w:rPr>
          <w:rFonts w:ascii="Times New Roman" w:hAnsi="Times New Roman" w:cs="Times New Roman"/>
          <w:sz w:val="24"/>
          <w:szCs w:val="24"/>
        </w:rPr>
        <w:t xml:space="preserve"> = 2</w:t>
      </w:r>
      <w:r w:rsidR="00192FA5" w:rsidRPr="00547C3D">
        <w:rPr>
          <w:rFonts w:ascii="Times New Roman" w:hAnsi="Times New Roman" w:cs="Times New Roman"/>
          <w:i/>
          <w:iCs/>
          <w:sz w:val="24"/>
          <w:szCs w:val="24"/>
        </w:rPr>
        <w:t>x</w:t>
      </w:r>
      <w:r w:rsidR="00192FA5" w:rsidRPr="00547C3D">
        <w:rPr>
          <w:rFonts w:ascii="Times New Roman" w:hAnsi="Times New Roman" w:cs="Times New Roman"/>
          <w:sz w:val="24"/>
          <w:szCs w:val="24"/>
        </w:rPr>
        <w:t xml:space="preserve"> + 93.62 with an associated correlation coefficient of </w:t>
      </w:r>
      <w:r w:rsidR="00192FA5" w:rsidRPr="00547C3D">
        <w:rPr>
          <w:rFonts w:ascii="Times New Roman" w:hAnsi="Times New Roman" w:cs="Times New Roman"/>
          <w:i/>
          <w:iCs/>
          <w:sz w:val="24"/>
          <w:szCs w:val="24"/>
        </w:rPr>
        <w:t>r</w:t>
      </w:r>
      <w:r w:rsidR="00192FA5" w:rsidRPr="00547C3D">
        <w:rPr>
          <w:rFonts w:ascii="Times New Roman" w:hAnsi="Times New Roman" w:cs="Times New Roman"/>
          <w:sz w:val="24"/>
          <w:szCs w:val="24"/>
        </w:rPr>
        <w:t xml:space="preserve"> = 0.73</w:t>
      </w:r>
      <w:r w:rsidR="00FA50BD" w:rsidRPr="00547C3D">
        <w:rPr>
          <w:rFonts w:ascii="Times New Roman" w:hAnsi="Times New Roman" w:cs="Times New Roman"/>
          <w:sz w:val="24"/>
          <w:szCs w:val="24"/>
        </w:rPr>
        <w:t>9</w:t>
      </w:r>
      <w:r w:rsidR="00192FA5" w:rsidRPr="00547C3D">
        <w:rPr>
          <w:rFonts w:ascii="Times New Roman" w:hAnsi="Times New Roman" w:cs="Times New Roman"/>
          <w:sz w:val="24"/>
          <w:szCs w:val="24"/>
        </w:rPr>
        <w:t xml:space="preserve">.  However, the critical value at the 5% significance level is </w:t>
      </w:r>
      <w:r w:rsidR="00192FA5" w:rsidRPr="00547C3D">
        <w:rPr>
          <w:rFonts w:ascii="Times New Roman" w:hAnsi="Times New Roman" w:cs="Times New Roman"/>
          <w:i/>
          <w:iCs/>
          <w:sz w:val="24"/>
          <w:szCs w:val="24"/>
        </w:rPr>
        <w:t>r</w:t>
      </w:r>
      <w:r w:rsidR="00192FA5" w:rsidRPr="00547C3D">
        <w:rPr>
          <w:rFonts w:ascii="Times New Roman" w:hAnsi="Times New Roman" w:cs="Times New Roman"/>
          <w:sz w:val="24"/>
          <w:szCs w:val="24"/>
        </w:rPr>
        <w:t xml:space="preserve"> = 0.7293, based on the </w:t>
      </w:r>
      <w:r w:rsidR="00192FA5" w:rsidRPr="00547C3D">
        <w:rPr>
          <w:rFonts w:ascii="Times New Roman" w:hAnsi="Times New Roman" w:cs="Times New Roman"/>
          <w:i/>
          <w:iCs/>
          <w:sz w:val="24"/>
          <w:szCs w:val="24"/>
        </w:rPr>
        <w:t>n</w:t>
      </w:r>
      <w:r w:rsidR="00192FA5" w:rsidRPr="00547C3D">
        <w:rPr>
          <w:rFonts w:ascii="Times New Roman" w:hAnsi="Times New Roman" w:cs="Times New Roman"/>
          <w:sz w:val="24"/>
          <w:szCs w:val="24"/>
        </w:rPr>
        <w:t xml:space="preserve"> = 6 points, and so we would conclude that there now </w:t>
      </w:r>
      <w:r w:rsidR="00FA50BD" w:rsidRPr="00547C3D">
        <w:rPr>
          <w:rFonts w:ascii="Times New Roman" w:hAnsi="Times New Roman" w:cs="Times New Roman"/>
          <w:sz w:val="24"/>
          <w:szCs w:val="24"/>
        </w:rPr>
        <w:t xml:space="preserve">is </w:t>
      </w:r>
      <w:r w:rsidR="00192FA5" w:rsidRPr="00547C3D">
        <w:rPr>
          <w:rFonts w:ascii="Times New Roman" w:hAnsi="Times New Roman" w:cs="Times New Roman"/>
          <w:sz w:val="24"/>
          <w:szCs w:val="24"/>
        </w:rPr>
        <w:t>significant correlation.</w:t>
      </w:r>
    </w:p>
    <w:p w14:paraId="7E19F7BE" w14:textId="25252F57" w:rsidR="002A6F99" w:rsidRPr="00DA25E7" w:rsidRDefault="002A6F99" w:rsidP="002A6F99">
      <w:pPr>
        <w:spacing w:after="0"/>
        <w:ind w:left="540" w:firstLine="540"/>
        <w:jc w:val="both"/>
        <w:rPr>
          <w:rFonts w:ascii="Times New Roman" w:hAnsi="Times New Roman" w:cs="Times New Roman"/>
        </w:rPr>
      </w:pPr>
      <w:r w:rsidRPr="00547C3D">
        <w:rPr>
          <w:rFonts w:ascii="Times New Roman" w:hAnsi="Times New Roman" w:cs="Times New Roman"/>
          <w:noProof/>
          <w:sz w:val="24"/>
          <w:szCs w:val="24"/>
        </w:rPr>
        <w:drawing>
          <wp:anchor distT="0" distB="0" distL="114300" distR="114300" simplePos="0" relativeHeight="251659264" behindDoc="0" locked="0" layoutInCell="1" allowOverlap="1" wp14:anchorId="6C435383" wp14:editId="7FACA127">
            <wp:simplePos x="0" y="0"/>
            <wp:positionH relativeFrom="margin">
              <wp:align>right</wp:align>
            </wp:positionH>
            <wp:positionV relativeFrom="paragraph">
              <wp:posOffset>8255</wp:posOffset>
            </wp:positionV>
            <wp:extent cx="2574290" cy="1517650"/>
            <wp:effectExtent l="0" t="0" r="0" b="6350"/>
            <wp:wrapSquare wrapText="bothSides"/>
            <wp:docPr id="7" name="Picture 7"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 scatter chart&#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2574290" cy="1517650"/>
                    </a:xfrm>
                    <a:prstGeom prst="rect">
                      <a:avLst/>
                    </a:prstGeom>
                  </pic:spPr>
                </pic:pic>
              </a:graphicData>
            </a:graphic>
            <wp14:sizeRelH relativeFrom="page">
              <wp14:pctWidth>0</wp14:pctWidth>
            </wp14:sizeRelH>
            <wp14:sizeRelV relativeFrom="page">
              <wp14:pctHeight>0</wp14:pctHeight>
            </wp14:sizeRelV>
          </wp:anchor>
        </w:drawing>
      </w:r>
      <w:r w:rsidR="00192FA5" w:rsidRPr="00547C3D">
        <w:rPr>
          <w:rFonts w:ascii="Times New Roman" w:hAnsi="Times New Roman" w:cs="Times New Roman"/>
          <w:sz w:val="24"/>
          <w:szCs w:val="24"/>
        </w:rPr>
        <w:t xml:space="preserve">However, </w:t>
      </w:r>
      <w:r w:rsidR="009746C3" w:rsidRPr="00547C3D">
        <w:rPr>
          <w:rFonts w:ascii="Times New Roman" w:hAnsi="Times New Roman" w:cs="Times New Roman"/>
          <w:sz w:val="24"/>
          <w:szCs w:val="24"/>
        </w:rPr>
        <w:t>there are dangers involved if the above “strategy” of increasing the length of the intervals for the moving averages is continued too far.  For instance, if we were to push it to 11-day moving averages, then there would be just two such moving averages for our set of 12 data points.  Those two values precisely determine a linear function and so the correlation coefficient will always be 1 precisely.</w:t>
      </w:r>
      <w:r w:rsidR="009746C3" w:rsidRPr="00DA25E7">
        <w:rPr>
          <w:rFonts w:ascii="Times New Roman" w:hAnsi="Times New Roman" w:cs="Times New Roman"/>
        </w:rPr>
        <w:t xml:space="preserve">  </w:t>
      </w:r>
      <w:r w:rsidRPr="00DA25E7">
        <w:rPr>
          <w:rFonts w:ascii="Times New Roman" w:hAnsi="Times New Roman" w:cs="Times New Roman"/>
        </w:rPr>
        <w:tab/>
      </w:r>
      <w:r w:rsidRPr="00DA25E7">
        <w:rPr>
          <w:rFonts w:ascii="Times New Roman" w:hAnsi="Times New Roman" w:cs="Times New Roman"/>
        </w:rPr>
        <w:tab/>
      </w:r>
      <w:r w:rsidRPr="00DA25E7">
        <w:rPr>
          <w:rFonts w:ascii="Times New Roman" w:hAnsi="Times New Roman" w:cs="Times New Roman"/>
        </w:rPr>
        <w:tab/>
      </w:r>
      <w:r w:rsidRPr="00DA25E7">
        <w:rPr>
          <w:rFonts w:ascii="Times New Roman" w:hAnsi="Times New Roman" w:cs="Times New Roman"/>
          <w:b/>
          <w:bCs/>
          <w:sz w:val="18"/>
          <w:szCs w:val="18"/>
        </w:rPr>
        <w:t>Figure 7:  Regression Lines with 7-Day Moving Averages</w:t>
      </w:r>
    </w:p>
    <w:p w14:paraId="597D2214" w14:textId="0940AD16" w:rsidR="00EF17CF" w:rsidRPr="00547C3D" w:rsidRDefault="006D0F8C" w:rsidP="00192FA5">
      <w:pPr>
        <w:spacing w:after="0"/>
        <w:ind w:left="540" w:firstLine="540"/>
        <w:jc w:val="both"/>
        <w:rPr>
          <w:rFonts w:ascii="Times New Roman" w:hAnsi="Times New Roman" w:cs="Times New Roman"/>
          <w:sz w:val="24"/>
          <w:szCs w:val="24"/>
        </w:rPr>
      </w:pPr>
      <w:r w:rsidRPr="00547C3D">
        <w:rPr>
          <w:rFonts w:ascii="Times New Roman" w:hAnsi="Times New Roman" w:cs="Times New Roman"/>
          <w:sz w:val="24"/>
          <w:szCs w:val="24"/>
        </w:rPr>
        <w:t xml:space="preserve">We now turn to a significantly more </w:t>
      </w:r>
      <w:r w:rsidR="004C79E6" w:rsidRPr="00547C3D">
        <w:rPr>
          <w:rFonts w:ascii="Times New Roman" w:hAnsi="Times New Roman" w:cs="Times New Roman"/>
          <w:sz w:val="24"/>
          <w:szCs w:val="24"/>
        </w:rPr>
        <w:t xml:space="preserve">substantial example to illustrate the concepts involved in using moving averages to find the trend in a reasonably large set of data.  We use the data on the daily number of new cases shown in Figure 1.  </w:t>
      </w:r>
      <w:r w:rsidR="009A4ACD" w:rsidRPr="00547C3D">
        <w:rPr>
          <w:rFonts w:ascii="Times New Roman" w:hAnsi="Times New Roman" w:cs="Times New Roman"/>
          <w:sz w:val="24"/>
          <w:szCs w:val="24"/>
        </w:rPr>
        <w:t xml:space="preserve">To facilitate this investigation, the authors have developed a different dynamic spreadsheet that </w:t>
      </w:r>
      <w:r w:rsidR="00EF17CF" w:rsidRPr="00547C3D">
        <w:rPr>
          <w:rFonts w:ascii="Times New Roman" w:hAnsi="Times New Roman" w:cs="Times New Roman"/>
          <w:sz w:val="24"/>
          <w:szCs w:val="24"/>
        </w:rPr>
        <w:t>simultaneously displays four charts, each showing the number of new COVID cases in New York State each day over a 150-day period near the beginning of the pandemic. Figure 8 shows the associated display sheet</w:t>
      </w:r>
      <w:r w:rsidR="00C12D10" w:rsidRPr="00547C3D">
        <w:rPr>
          <w:rFonts w:ascii="Times New Roman" w:hAnsi="Times New Roman" w:cs="Times New Roman"/>
          <w:sz w:val="24"/>
          <w:szCs w:val="24"/>
        </w:rPr>
        <w:t>.</w:t>
      </w:r>
      <w:r w:rsidR="00EF17CF" w:rsidRPr="00547C3D">
        <w:rPr>
          <w:rFonts w:ascii="Times New Roman" w:hAnsi="Times New Roman" w:cs="Times New Roman"/>
          <w:sz w:val="24"/>
          <w:szCs w:val="24"/>
        </w:rPr>
        <w:t xml:space="preserve">  In each </w:t>
      </w:r>
      <w:r w:rsidR="00DB676A" w:rsidRPr="00547C3D">
        <w:rPr>
          <w:rFonts w:ascii="Times New Roman" w:hAnsi="Times New Roman" w:cs="Times New Roman"/>
          <w:sz w:val="24"/>
          <w:szCs w:val="24"/>
        </w:rPr>
        <w:t xml:space="preserve">of the four </w:t>
      </w:r>
      <w:r w:rsidR="00EF17CF" w:rsidRPr="00547C3D">
        <w:rPr>
          <w:rFonts w:ascii="Times New Roman" w:hAnsi="Times New Roman" w:cs="Times New Roman"/>
          <w:sz w:val="24"/>
          <w:szCs w:val="24"/>
        </w:rPr>
        <w:t>chart</w:t>
      </w:r>
      <w:r w:rsidR="00DB676A" w:rsidRPr="00547C3D">
        <w:rPr>
          <w:rFonts w:ascii="Times New Roman" w:hAnsi="Times New Roman" w:cs="Times New Roman"/>
          <w:sz w:val="24"/>
          <w:szCs w:val="24"/>
        </w:rPr>
        <w:t>s</w:t>
      </w:r>
      <w:r w:rsidR="00EF17CF" w:rsidRPr="00547C3D">
        <w:rPr>
          <w:rFonts w:ascii="Times New Roman" w:hAnsi="Times New Roman" w:cs="Times New Roman"/>
          <w:sz w:val="24"/>
          <w:szCs w:val="24"/>
        </w:rPr>
        <w:t xml:space="preserve">, the actual data points are drawn with blue dots.  The first chart also displays the associated 5-day moving averages (drawn in red);  the second chart </w:t>
      </w:r>
      <w:r w:rsidR="00547C3D">
        <w:rPr>
          <w:rFonts w:ascii="Times New Roman" w:hAnsi="Times New Roman" w:cs="Times New Roman"/>
          <w:sz w:val="24"/>
          <w:szCs w:val="24"/>
        </w:rPr>
        <w:lastRenderedPageBreak/>
        <w:t>s</w:t>
      </w:r>
      <w:r w:rsidR="00EF17CF" w:rsidRPr="00547C3D">
        <w:rPr>
          <w:rFonts w:ascii="Times New Roman" w:hAnsi="Times New Roman" w:cs="Times New Roman"/>
          <w:sz w:val="24"/>
          <w:szCs w:val="24"/>
        </w:rPr>
        <w:t xml:space="preserve">hows the 10-day moving averages (drawn in purple);  the third chart shows the 15-day </w:t>
      </w:r>
      <w:r w:rsidR="00547C3D" w:rsidRPr="00547C3D">
        <w:rPr>
          <w:rFonts w:ascii="Times New Roman" w:hAnsi="Times New Roman" w:cs="Times New Roman"/>
          <w:noProof/>
          <w:sz w:val="24"/>
          <w:szCs w:val="24"/>
        </w:rPr>
        <w:drawing>
          <wp:anchor distT="0" distB="0" distL="114300" distR="114300" simplePos="0" relativeHeight="251660288" behindDoc="0" locked="0" layoutInCell="1" allowOverlap="1" wp14:anchorId="02907491" wp14:editId="26940BB2">
            <wp:simplePos x="0" y="0"/>
            <wp:positionH relativeFrom="column">
              <wp:posOffset>228600</wp:posOffset>
            </wp:positionH>
            <wp:positionV relativeFrom="paragraph">
              <wp:posOffset>425450</wp:posOffset>
            </wp:positionV>
            <wp:extent cx="5727700" cy="5035550"/>
            <wp:effectExtent l="0" t="0" r="6350" b="0"/>
            <wp:wrapSquare wrapText="bothSides"/>
            <wp:docPr id="8" name="Picture 8" descr="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Chart&#10;&#10;Description automatically generated with medium confidence"/>
                    <pic:cNvPicPr/>
                  </pic:nvPicPr>
                  <pic:blipFill>
                    <a:blip r:embed="rId13">
                      <a:extLst>
                        <a:ext uri="{28A0092B-C50C-407E-A947-70E740481C1C}">
                          <a14:useLocalDpi xmlns:a14="http://schemas.microsoft.com/office/drawing/2010/main" val="0"/>
                        </a:ext>
                      </a:extLst>
                    </a:blip>
                    <a:stretch>
                      <a:fillRect/>
                    </a:stretch>
                  </pic:blipFill>
                  <pic:spPr>
                    <a:xfrm>
                      <a:off x="0" y="0"/>
                      <a:ext cx="5727700" cy="5035550"/>
                    </a:xfrm>
                    <a:prstGeom prst="rect">
                      <a:avLst/>
                    </a:prstGeom>
                  </pic:spPr>
                </pic:pic>
              </a:graphicData>
            </a:graphic>
            <wp14:sizeRelH relativeFrom="page">
              <wp14:pctWidth>0</wp14:pctWidth>
            </wp14:sizeRelH>
            <wp14:sizeRelV relativeFrom="page">
              <wp14:pctHeight>0</wp14:pctHeight>
            </wp14:sizeRelV>
          </wp:anchor>
        </w:drawing>
      </w:r>
      <w:r w:rsidR="00EF17CF" w:rsidRPr="00547C3D">
        <w:rPr>
          <w:rFonts w:ascii="Times New Roman" w:hAnsi="Times New Roman" w:cs="Times New Roman"/>
          <w:sz w:val="24"/>
          <w:szCs w:val="24"/>
        </w:rPr>
        <w:t>moving averages (in red); and the fourth chart shows the 20-day moving averages (in black).</w:t>
      </w:r>
    </w:p>
    <w:p w14:paraId="113CE56F" w14:textId="77777777" w:rsidR="00547C3D" w:rsidRPr="00DA25E7" w:rsidRDefault="00547C3D" w:rsidP="00547C3D">
      <w:pPr>
        <w:spacing w:after="0"/>
        <w:ind w:left="1620" w:firstLine="540"/>
        <w:jc w:val="both"/>
        <w:rPr>
          <w:rFonts w:ascii="Times New Roman" w:hAnsi="Times New Roman" w:cs="Times New Roman"/>
        </w:rPr>
      </w:pPr>
      <w:r w:rsidRPr="00DA25E7">
        <w:rPr>
          <w:rFonts w:ascii="Times New Roman" w:hAnsi="Times New Roman" w:cs="Times New Roman"/>
          <w:b/>
          <w:bCs/>
          <w:sz w:val="18"/>
          <w:szCs w:val="18"/>
        </w:rPr>
        <w:t>Figure 8:  Fitting Functions to Moving Averages</w:t>
      </w:r>
    </w:p>
    <w:p w14:paraId="6FA82CF6" w14:textId="31DDC6F5" w:rsidR="00056C39" w:rsidRPr="00DA25E7" w:rsidRDefault="00056C39" w:rsidP="00192FA5">
      <w:pPr>
        <w:spacing w:after="0"/>
        <w:ind w:left="540" w:firstLine="540"/>
        <w:jc w:val="both"/>
        <w:rPr>
          <w:rFonts w:ascii="Times New Roman" w:hAnsi="Times New Roman" w:cs="Times New Roman"/>
        </w:rPr>
      </w:pPr>
      <w:r w:rsidRPr="00DA25E7">
        <w:rPr>
          <w:rFonts w:ascii="Times New Roman" w:hAnsi="Times New Roman" w:cs="Times New Roman"/>
        </w:rPr>
        <w:tab/>
      </w:r>
      <w:r w:rsidRPr="00DA25E7">
        <w:rPr>
          <w:rFonts w:ascii="Times New Roman" w:hAnsi="Times New Roman" w:cs="Times New Roman"/>
        </w:rPr>
        <w:tab/>
      </w:r>
      <w:r w:rsidRPr="00DA25E7">
        <w:rPr>
          <w:rFonts w:ascii="Times New Roman" w:hAnsi="Times New Roman" w:cs="Times New Roman"/>
        </w:rPr>
        <w:tab/>
      </w:r>
    </w:p>
    <w:p w14:paraId="3D2067D4" w14:textId="4E771647" w:rsidR="009746C3" w:rsidRPr="00547C3D" w:rsidRDefault="00EF17CF" w:rsidP="00192FA5">
      <w:pPr>
        <w:spacing w:after="0"/>
        <w:ind w:left="540" w:firstLine="540"/>
        <w:jc w:val="both"/>
        <w:rPr>
          <w:rFonts w:ascii="Times New Roman" w:hAnsi="Times New Roman" w:cs="Times New Roman"/>
          <w:sz w:val="24"/>
          <w:szCs w:val="24"/>
        </w:rPr>
      </w:pPr>
      <w:r w:rsidRPr="00547C3D">
        <w:rPr>
          <w:rFonts w:ascii="Times New Roman" w:hAnsi="Times New Roman" w:cs="Times New Roman"/>
          <w:sz w:val="24"/>
          <w:szCs w:val="24"/>
        </w:rPr>
        <w:t xml:space="preserve">In addition, the spreadsheet gives the user the choice of the type of function to fit to the underlying data – linear, exponential, power, quadratic, or cubic.  The one chosen is graphed in blue in each of the four charts.  Further, the spreadsheet displays the comparable graph of the regression function of the selected family that is the best fit to the associated set of moving averages using the matching color.  </w:t>
      </w:r>
    </w:p>
    <w:p w14:paraId="063A6751" w14:textId="289673DE" w:rsidR="00EF17CF" w:rsidRPr="00547C3D" w:rsidRDefault="00EF17CF" w:rsidP="00192FA5">
      <w:pPr>
        <w:spacing w:after="0"/>
        <w:ind w:left="540" w:firstLine="540"/>
        <w:jc w:val="both"/>
        <w:rPr>
          <w:rFonts w:ascii="Times New Roman" w:hAnsi="Times New Roman" w:cs="Times New Roman"/>
          <w:sz w:val="24"/>
          <w:szCs w:val="24"/>
        </w:rPr>
      </w:pPr>
      <w:r w:rsidRPr="00547C3D">
        <w:rPr>
          <w:rFonts w:ascii="Times New Roman" w:hAnsi="Times New Roman" w:cs="Times New Roman"/>
          <w:sz w:val="24"/>
          <w:szCs w:val="24"/>
        </w:rPr>
        <w:t>Finally, the spreadsheet also print</w:t>
      </w:r>
      <w:r w:rsidR="00DB676A" w:rsidRPr="00547C3D">
        <w:rPr>
          <w:rFonts w:ascii="Times New Roman" w:hAnsi="Times New Roman" w:cs="Times New Roman"/>
          <w:sz w:val="24"/>
          <w:szCs w:val="24"/>
        </w:rPr>
        <w:t xml:space="preserve">s </w:t>
      </w:r>
      <w:r w:rsidRPr="00547C3D">
        <w:rPr>
          <w:rFonts w:ascii="Times New Roman" w:hAnsi="Times New Roman" w:cs="Times New Roman"/>
          <w:sz w:val="24"/>
          <w:szCs w:val="24"/>
        </w:rPr>
        <w:t xml:space="preserve">out the equation of each of the two regression functions in each chart and the corresponding correlation coefficient </w:t>
      </w:r>
      <w:r w:rsidRPr="00547C3D">
        <w:rPr>
          <w:rFonts w:ascii="Times New Roman" w:hAnsi="Times New Roman" w:cs="Times New Roman"/>
          <w:i/>
          <w:iCs/>
          <w:sz w:val="24"/>
          <w:szCs w:val="24"/>
        </w:rPr>
        <w:t>r</w:t>
      </w:r>
      <w:r w:rsidRPr="00547C3D">
        <w:rPr>
          <w:rFonts w:ascii="Times New Roman" w:hAnsi="Times New Roman" w:cs="Times New Roman"/>
          <w:sz w:val="24"/>
          <w:szCs w:val="24"/>
        </w:rPr>
        <w:t xml:space="preserve"> (if the function chosen is linear, exponential, or power) </w:t>
      </w:r>
      <w:r w:rsidR="00DB676A" w:rsidRPr="00547C3D">
        <w:rPr>
          <w:rFonts w:ascii="Times New Roman" w:hAnsi="Times New Roman" w:cs="Times New Roman"/>
          <w:sz w:val="24"/>
          <w:szCs w:val="24"/>
        </w:rPr>
        <w:t>or</w:t>
      </w:r>
      <w:r w:rsidRPr="00547C3D">
        <w:rPr>
          <w:rFonts w:ascii="Times New Roman" w:hAnsi="Times New Roman" w:cs="Times New Roman"/>
          <w:sz w:val="24"/>
          <w:szCs w:val="24"/>
        </w:rPr>
        <w:t xml:space="preserve"> the coefficient of multiple correlation </w:t>
      </w:r>
      <w:r w:rsidRPr="00547C3D">
        <w:rPr>
          <w:rFonts w:ascii="Times New Roman" w:hAnsi="Times New Roman" w:cs="Times New Roman"/>
          <w:i/>
          <w:iCs/>
          <w:sz w:val="24"/>
          <w:szCs w:val="24"/>
        </w:rPr>
        <w:t>R</w:t>
      </w:r>
      <w:r w:rsidRPr="00547C3D">
        <w:rPr>
          <w:rFonts w:ascii="Times New Roman" w:hAnsi="Times New Roman" w:cs="Times New Roman"/>
          <w:sz w:val="24"/>
          <w:szCs w:val="24"/>
        </w:rPr>
        <w:t xml:space="preserve"> (if the quadratic or cubic function is selected).</w:t>
      </w:r>
    </w:p>
    <w:p w14:paraId="76A13AB7" w14:textId="77777777" w:rsidR="00C93FC6" w:rsidRPr="00547C3D" w:rsidRDefault="00DB676A" w:rsidP="00DB676A">
      <w:pPr>
        <w:spacing w:after="0"/>
        <w:ind w:left="540" w:firstLine="540"/>
        <w:jc w:val="both"/>
        <w:rPr>
          <w:rFonts w:ascii="Times New Roman" w:hAnsi="Times New Roman" w:cs="Times New Roman"/>
          <w:sz w:val="24"/>
          <w:szCs w:val="24"/>
        </w:rPr>
      </w:pPr>
      <w:r w:rsidRPr="00547C3D">
        <w:rPr>
          <w:rFonts w:ascii="Times New Roman" w:hAnsi="Times New Roman" w:cs="Times New Roman"/>
          <w:sz w:val="24"/>
          <w:szCs w:val="24"/>
        </w:rPr>
        <w:t>To increase their understanding of the concepts, s</w:t>
      </w:r>
      <w:r w:rsidR="006A0FB2" w:rsidRPr="00547C3D">
        <w:rPr>
          <w:rFonts w:ascii="Times New Roman" w:hAnsi="Times New Roman" w:cs="Times New Roman"/>
          <w:sz w:val="24"/>
          <w:szCs w:val="24"/>
        </w:rPr>
        <w:t xml:space="preserve">tudents are asked questions such as:  </w:t>
      </w:r>
    </w:p>
    <w:p w14:paraId="7F4F1FA4" w14:textId="77777777" w:rsidR="00C93FC6" w:rsidRPr="00547C3D" w:rsidRDefault="006A0FB2" w:rsidP="00C93FC6">
      <w:pPr>
        <w:pStyle w:val="ListParagraph"/>
        <w:numPr>
          <w:ilvl w:val="0"/>
          <w:numId w:val="1"/>
        </w:numPr>
        <w:spacing w:after="0"/>
        <w:jc w:val="both"/>
        <w:rPr>
          <w:rFonts w:ascii="Times New Roman" w:hAnsi="Times New Roman" w:cs="Times New Roman"/>
          <w:sz w:val="24"/>
          <w:szCs w:val="24"/>
        </w:rPr>
      </w:pPr>
      <w:r w:rsidRPr="00547C3D">
        <w:rPr>
          <w:rFonts w:ascii="Times New Roman" w:hAnsi="Times New Roman" w:cs="Times New Roman"/>
          <w:sz w:val="24"/>
          <w:szCs w:val="24"/>
        </w:rPr>
        <w:lastRenderedPageBreak/>
        <w:t xml:space="preserve">By comparing the four charts, does there appear to be greater smoothness for the longer term (15- or 20-day) moving averages than for the shorter term (5- or 10-day) moving averages?  </w:t>
      </w:r>
    </w:p>
    <w:p w14:paraId="0B2CE4C4" w14:textId="64BBE6AE" w:rsidR="00C93FC6" w:rsidRPr="00547C3D" w:rsidRDefault="006A0FB2" w:rsidP="00C93FC6">
      <w:pPr>
        <w:pStyle w:val="ListParagraph"/>
        <w:numPr>
          <w:ilvl w:val="0"/>
          <w:numId w:val="1"/>
        </w:numPr>
        <w:spacing w:after="0"/>
        <w:jc w:val="both"/>
        <w:rPr>
          <w:rFonts w:ascii="Times New Roman" w:hAnsi="Times New Roman" w:cs="Times New Roman"/>
          <w:sz w:val="24"/>
          <w:szCs w:val="24"/>
        </w:rPr>
      </w:pPr>
      <w:r w:rsidRPr="00547C3D">
        <w:rPr>
          <w:rFonts w:ascii="Times New Roman" w:hAnsi="Times New Roman" w:cs="Times New Roman"/>
          <w:sz w:val="24"/>
          <w:szCs w:val="24"/>
        </w:rPr>
        <w:t>Are there some functions that</w:t>
      </w:r>
      <w:r w:rsidR="00C93FC6" w:rsidRPr="00547C3D">
        <w:rPr>
          <w:rFonts w:ascii="Times New Roman" w:hAnsi="Times New Roman" w:cs="Times New Roman"/>
          <w:sz w:val="24"/>
          <w:szCs w:val="24"/>
        </w:rPr>
        <w:t>, by eye,</w:t>
      </w:r>
      <w:r w:rsidRPr="00547C3D">
        <w:rPr>
          <w:rFonts w:ascii="Times New Roman" w:hAnsi="Times New Roman" w:cs="Times New Roman"/>
          <w:sz w:val="24"/>
          <w:szCs w:val="24"/>
        </w:rPr>
        <w:t xml:space="preserve"> seem to give much better agreement between the regression curve for the original data and the one for the moving averages?  </w:t>
      </w:r>
      <w:r w:rsidR="00DB676A" w:rsidRPr="00547C3D">
        <w:rPr>
          <w:rFonts w:ascii="Times New Roman" w:hAnsi="Times New Roman" w:cs="Times New Roman"/>
          <w:sz w:val="24"/>
          <w:szCs w:val="24"/>
        </w:rPr>
        <w:t xml:space="preserve">Are there functions that seem to give poorer agreement?  </w:t>
      </w:r>
    </w:p>
    <w:p w14:paraId="4032816D" w14:textId="77777777" w:rsidR="00C93FC6" w:rsidRPr="00547C3D" w:rsidRDefault="006A0FB2" w:rsidP="00C93FC6">
      <w:pPr>
        <w:pStyle w:val="ListParagraph"/>
        <w:numPr>
          <w:ilvl w:val="0"/>
          <w:numId w:val="1"/>
        </w:numPr>
        <w:spacing w:after="0"/>
        <w:jc w:val="both"/>
        <w:rPr>
          <w:rFonts w:ascii="Times New Roman" w:hAnsi="Times New Roman" w:cs="Times New Roman"/>
          <w:sz w:val="24"/>
          <w:szCs w:val="24"/>
        </w:rPr>
      </w:pPr>
      <w:r w:rsidRPr="00547C3D">
        <w:rPr>
          <w:rFonts w:ascii="Times New Roman" w:hAnsi="Times New Roman" w:cs="Times New Roman"/>
          <w:sz w:val="24"/>
          <w:szCs w:val="24"/>
        </w:rPr>
        <w:t xml:space="preserve">Do the values of the correlation coefficients indicate better or worse fits as the number of days increases in the moving averages?  </w:t>
      </w:r>
    </w:p>
    <w:p w14:paraId="36A1F85F" w14:textId="54C70C90" w:rsidR="00C93FC6" w:rsidRPr="00547C3D" w:rsidRDefault="00C93FC6" w:rsidP="00C93FC6">
      <w:pPr>
        <w:pStyle w:val="ListParagraph"/>
        <w:numPr>
          <w:ilvl w:val="0"/>
          <w:numId w:val="1"/>
        </w:numPr>
        <w:spacing w:after="0"/>
        <w:jc w:val="both"/>
        <w:rPr>
          <w:rFonts w:ascii="Times New Roman" w:hAnsi="Times New Roman" w:cs="Times New Roman"/>
          <w:sz w:val="24"/>
          <w:szCs w:val="24"/>
        </w:rPr>
      </w:pPr>
      <w:r w:rsidRPr="00547C3D">
        <w:rPr>
          <w:rFonts w:ascii="Times New Roman" w:hAnsi="Times New Roman" w:cs="Times New Roman"/>
          <w:sz w:val="24"/>
          <w:szCs w:val="24"/>
        </w:rPr>
        <w:t>Does any one family of functions appear to be a better fit to the original data for most or all of the moving averages?  A worse fit?</w:t>
      </w:r>
    </w:p>
    <w:p w14:paraId="30F82DD0" w14:textId="4E21DDB2" w:rsidR="00C93FC6" w:rsidRPr="00547C3D" w:rsidRDefault="00C93FC6" w:rsidP="00C93FC6">
      <w:pPr>
        <w:pStyle w:val="ListParagraph"/>
        <w:numPr>
          <w:ilvl w:val="0"/>
          <w:numId w:val="1"/>
        </w:numPr>
        <w:spacing w:after="0"/>
        <w:jc w:val="both"/>
        <w:rPr>
          <w:rFonts w:ascii="Times New Roman" w:hAnsi="Times New Roman" w:cs="Times New Roman"/>
          <w:sz w:val="24"/>
          <w:szCs w:val="24"/>
        </w:rPr>
      </w:pPr>
      <w:r w:rsidRPr="00547C3D">
        <w:rPr>
          <w:rFonts w:ascii="Times New Roman" w:hAnsi="Times New Roman" w:cs="Times New Roman"/>
          <w:sz w:val="24"/>
          <w:szCs w:val="24"/>
        </w:rPr>
        <w:t xml:space="preserve">Does </w:t>
      </w:r>
      <w:proofErr w:type="spellStart"/>
      <w:r w:rsidRPr="00547C3D">
        <w:rPr>
          <w:rFonts w:ascii="Times New Roman" w:hAnsi="Times New Roman" w:cs="Times New Roman"/>
          <w:sz w:val="24"/>
          <w:szCs w:val="24"/>
        </w:rPr>
        <w:t>any one</w:t>
      </w:r>
      <w:proofErr w:type="spellEnd"/>
      <w:r w:rsidRPr="00547C3D">
        <w:rPr>
          <w:rFonts w:ascii="Times New Roman" w:hAnsi="Times New Roman" w:cs="Times New Roman"/>
          <w:sz w:val="24"/>
          <w:szCs w:val="24"/>
        </w:rPr>
        <w:t xml:space="preserve"> family of functions appear to be a better fit to the moving averages for most or all of the different time periods shown?  A worse fit?</w:t>
      </w:r>
    </w:p>
    <w:p w14:paraId="6DB47950" w14:textId="3DA5076D" w:rsidR="00611FAA" w:rsidRPr="00547C3D" w:rsidRDefault="006A0FB2" w:rsidP="00C93FC6">
      <w:pPr>
        <w:pStyle w:val="ListParagraph"/>
        <w:numPr>
          <w:ilvl w:val="0"/>
          <w:numId w:val="1"/>
        </w:numPr>
        <w:spacing w:after="0"/>
        <w:jc w:val="both"/>
        <w:rPr>
          <w:rFonts w:ascii="Times New Roman" w:hAnsi="Times New Roman" w:cs="Times New Roman"/>
          <w:sz w:val="24"/>
          <w:szCs w:val="24"/>
        </w:rPr>
      </w:pPr>
      <w:r w:rsidRPr="00547C3D">
        <w:rPr>
          <w:rFonts w:ascii="Times New Roman" w:hAnsi="Times New Roman" w:cs="Times New Roman"/>
          <w:sz w:val="24"/>
          <w:szCs w:val="24"/>
        </w:rPr>
        <w:t xml:space="preserve">Do </w:t>
      </w:r>
      <w:r w:rsidR="00C93FC6" w:rsidRPr="00547C3D">
        <w:rPr>
          <w:rFonts w:ascii="Times New Roman" w:hAnsi="Times New Roman" w:cs="Times New Roman"/>
          <w:sz w:val="24"/>
          <w:szCs w:val="24"/>
        </w:rPr>
        <w:t>you</w:t>
      </w:r>
      <w:r w:rsidRPr="00547C3D">
        <w:rPr>
          <w:rFonts w:ascii="Times New Roman" w:hAnsi="Times New Roman" w:cs="Times New Roman"/>
          <w:sz w:val="24"/>
          <w:szCs w:val="24"/>
        </w:rPr>
        <w:t>r answers change depending on the kind of regression function you are using?</w:t>
      </w:r>
    </w:p>
    <w:p w14:paraId="7F1AB124" w14:textId="2487B51C" w:rsidR="00C93FC6" w:rsidRPr="00547C3D" w:rsidRDefault="00C93FC6" w:rsidP="00C93FC6">
      <w:pPr>
        <w:pStyle w:val="ListParagraph"/>
        <w:numPr>
          <w:ilvl w:val="0"/>
          <w:numId w:val="1"/>
        </w:numPr>
        <w:spacing w:after="0"/>
        <w:jc w:val="both"/>
        <w:rPr>
          <w:rFonts w:ascii="Times New Roman" w:hAnsi="Times New Roman" w:cs="Times New Roman"/>
          <w:sz w:val="24"/>
          <w:szCs w:val="24"/>
        </w:rPr>
      </w:pPr>
      <w:r w:rsidRPr="00547C3D">
        <w:rPr>
          <w:rFonts w:ascii="Times New Roman" w:hAnsi="Times New Roman" w:cs="Times New Roman"/>
          <w:sz w:val="24"/>
          <w:szCs w:val="24"/>
        </w:rPr>
        <w:t xml:space="preserve">Do you think your answers would likely remain the same for most other sets of data?  Will they likely change? </w:t>
      </w:r>
    </w:p>
    <w:p w14:paraId="3F9EE7DA" w14:textId="77777777" w:rsidR="00611FAA" w:rsidRPr="00DA25E7" w:rsidRDefault="00611FAA" w:rsidP="00611FAA">
      <w:pPr>
        <w:spacing w:after="0"/>
        <w:ind w:firstLine="540"/>
        <w:jc w:val="both"/>
        <w:rPr>
          <w:rFonts w:ascii="Times New Roman" w:hAnsi="Times New Roman" w:cs="Times New Roman"/>
        </w:rPr>
      </w:pPr>
    </w:p>
    <w:p w14:paraId="4E315E5A" w14:textId="77777777" w:rsidR="002C51B9" w:rsidRPr="00DA25E7" w:rsidRDefault="00611FAA" w:rsidP="00611FAA">
      <w:pPr>
        <w:spacing w:after="0"/>
        <w:ind w:left="540"/>
        <w:jc w:val="both"/>
        <w:rPr>
          <w:rFonts w:ascii="Times New Roman" w:hAnsi="Times New Roman" w:cs="Times New Roman"/>
        </w:rPr>
      </w:pPr>
      <w:r w:rsidRPr="00DA25E7">
        <w:rPr>
          <w:rFonts w:ascii="Times New Roman" w:hAnsi="Times New Roman" w:cs="Times New Roman"/>
          <w:b/>
        </w:rPr>
        <w:t>Suggestions for Implementation</w:t>
      </w:r>
      <w:r w:rsidR="002C51B9" w:rsidRPr="00DA25E7">
        <w:rPr>
          <w:rFonts w:ascii="Times New Roman" w:hAnsi="Times New Roman" w:cs="Times New Roman"/>
        </w:rPr>
        <w:t xml:space="preserve">  </w:t>
      </w:r>
    </w:p>
    <w:p w14:paraId="56FD7976" w14:textId="5A8FA48D" w:rsidR="002C51B9" w:rsidRPr="00547C3D" w:rsidRDefault="00DB676A" w:rsidP="00547C3D">
      <w:pPr>
        <w:spacing w:after="0"/>
        <w:ind w:left="634" w:firstLine="547"/>
        <w:jc w:val="both"/>
        <w:rPr>
          <w:rFonts w:ascii="Times New Roman" w:hAnsi="Times New Roman" w:cs="Times New Roman"/>
          <w:sz w:val="24"/>
          <w:szCs w:val="24"/>
        </w:rPr>
      </w:pPr>
      <w:r w:rsidRPr="00547C3D">
        <w:rPr>
          <w:rFonts w:ascii="Times New Roman" w:hAnsi="Times New Roman" w:cs="Times New Roman"/>
          <w:sz w:val="24"/>
          <w:szCs w:val="24"/>
        </w:rPr>
        <w:t xml:space="preserve">As mentioned at the beginning, the concept of moving averages can be introduced either in an introductory statistics course or a modern college algebra or precalculus course that focuses on applications and fitting functions to data.  In the statistics course, this can be done in </w:t>
      </w:r>
      <w:r w:rsidR="00424972" w:rsidRPr="00547C3D">
        <w:rPr>
          <w:rFonts w:ascii="Times New Roman" w:hAnsi="Times New Roman" w:cs="Times New Roman"/>
          <w:sz w:val="24"/>
          <w:szCs w:val="24"/>
        </w:rPr>
        <w:t xml:space="preserve">about 15 to </w:t>
      </w:r>
      <w:r w:rsidRPr="00547C3D">
        <w:rPr>
          <w:rFonts w:ascii="Times New Roman" w:hAnsi="Times New Roman" w:cs="Times New Roman"/>
          <w:sz w:val="24"/>
          <w:szCs w:val="24"/>
        </w:rPr>
        <w:t>20 minutes</w:t>
      </w:r>
      <w:r w:rsidR="00424972" w:rsidRPr="00547C3D">
        <w:rPr>
          <w:rFonts w:ascii="Times New Roman" w:hAnsi="Times New Roman" w:cs="Times New Roman"/>
          <w:sz w:val="24"/>
          <w:szCs w:val="24"/>
        </w:rPr>
        <w:t>, especially by using the first spreadsheet to do the calculations and display the result, all</w:t>
      </w:r>
      <w:r w:rsidRPr="00547C3D">
        <w:rPr>
          <w:rFonts w:ascii="Times New Roman" w:hAnsi="Times New Roman" w:cs="Times New Roman"/>
          <w:sz w:val="24"/>
          <w:szCs w:val="24"/>
        </w:rPr>
        <w:t xml:space="preserve"> in conjunction with </w:t>
      </w:r>
      <w:r w:rsidR="00424972" w:rsidRPr="00547C3D">
        <w:rPr>
          <w:rFonts w:ascii="Times New Roman" w:hAnsi="Times New Roman" w:cs="Times New Roman"/>
          <w:sz w:val="24"/>
          <w:szCs w:val="24"/>
        </w:rPr>
        <w:t xml:space="preserve">a discussion of linear regression.  This provides a nice way of re-enforcing the notion of the mean of a set of data.  </w:t>
      </w:r>
      <w:r w:rsidRPr="00547C3D">
        <w:rPr>
          <w:rFonts w:ascii="Times New Roman" w:hAnsi="Times New Roman" w:cs="Times New Roman"/>
          <w:sz w:val="24"/>
          <w:szCs w:val="24"/>
        </w:rPr>
        <w:t xml:space="preserve"> </w:t>
      </w:r>
      <w:r w:rsidR="00424972" w:rsidRPr="00547C3D">
        <w:rPr>
          <w:rFonts w:ascii="Times New Roman" w:hAnsi="Times New Roman" w:cs="Times New Roman"/>
          <w:sz w:val="24"/>
          <w:szCs w:val="24"/>
        </w:rPr>
        <w:t>Of course, in such a setting, one would not be introducing any of the non-linear curve-fitting ideas, so only the first investigation described above would make sense.</w:t>
      </w:r>
    </w:p>
    <w:p w14:paraId="3228C1C1" w14:textId="26F5B005" w:rsidR="00424972" w:rsidRPr="00547C3D" w:rsidRDefault="00424972" w:rsidP="00547C3D">
      <w:pPr>
        <w:spacing w:after="0"/>
        <w:ind w:left="634" w:firstLine="547"/>
        <w:jc w:val="both"/>
        <w:rPr>
          <w:rFonts w:ascii="Times New Roman" w:hAnsi="Times New Roman" w:cs="Times New Roman"/>
          <w:sz w:val="24"/>
          <w:szCs w:val="24"/>
        </w:rPr>
      </w:pPr>
      <w:r w:rsidRPr="00547C3D">
        <w:rPr>
          <w:rFonts w:ascii="Times New Roman" w:hAnsi="Times New Roman" w:cs="Times New Roman"/>
          <w:sz w:val="24"/>
          <w:szCs w:val="24"/>
        </w:rPr>
        <w:t xml:space="preserve">In a college algebra or precalculus course, these ideas would fit in nicely after having introduced the notion of fitting non-linear functions to data (once all the appropriate families of functions have been discussed).  It would provide an opportunity to summarize the behavioral characteristics of each family while connecting those ideas to some of the fundamental statistical concepts, such as the mean and the correlation coefficient.  This would likely entail using both of the spreadsheets described above for the calculations, the display, and the dynamic investigation of the comparisons between the different families of functions.  </w:t>
      </w:r>
      <w:r w:rsidR="00547C3D">
        <w:rPr>
          <w:rFonts w:ascii="Times New Roman" w:hAnsi="Times New Roman" w:cs="Times New Roman"/>
          <w:sz w:val="24"/>
          <w:szCs w:val="24"/>
        </w:rPr>
        <w:t xml:space="preserve">Moreover, reviewing the different families of functions in a totally new context serves to remind the students of the key idea, as well as integrating statistical concepts into the </w:t>
      </w:r>
      <w:r w:rsidR="00DF194F">
        <w:rPr>
          <w:rFonts w:ascii="Times New Roman" w:hAnsi="Times New Roman" w:cs="Times New Roman"/>
          <w:sz w:val="24"/>
          <w:szCs w:val="24"/>
        </w:rPr>
        <w:t>main thread of the course.  All of this</w:t>
      </w:r>
      <w:r w:rsidRPr="00547C3D">
        <w:rPr>
          <w:rFonts w:ascii="Times New Roman" w:hAnsi="Times New Roman" w:cs="Times New Roman"/>
          <w:sz w:val="24"/>
          <w:szCs w:val="24"/>
        </w:rPr>
        <w:t xml:space="preserve"> can be done in under an hour.</w:t>
      </w:r>
    </w:p>
    <w:sectPr w:rsidR="00424972" w:rsidRPr="00547C3D" w:rsidSect="0031553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FC73D52"/>
    <w:multiLevelType w:val="hybridMultilevel"/>
    <w:tmpl w:val="79AEA8D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51B9"/>
    <w:rsid w:val="000524B4"/>
    <w:rsid w:val="00056C39"/>
    <w:rsid w:val="00076458"/>
    <w:rsid w:val="000C1DB3"/>
    <w:rsid w:val="000C2FCC"/>
    <w:rsid w:val="000D0DB5"/>
    <w:rsid w:val="001562FB"/>
    <w:rsid w:val="00161E76"/>
    <w:rsid w:val="00192FA5"/>
    <w:rsid w:val="001C0B28"/>
    <w:rsid w:val="001D3935"/>
    <w:rsid w:val="001D6369"/>
    <w:rsid w:val="001F4523"/>
    <w:rsid w:val="00227132"/>
    <w:rsid w:val="00235121"/>
    <w:rsid w:val="00282715"/>
    <w:rsid w:val="0028571C"/>
    <w:rsid w:val="002A6F99"/>
    <w:rsid w:val="002C51B9"/>
    <w:rsid w:val="0031553F"/>
    <w:rsid w:val="00341AA6"/>
    <w:rsid w:val="00381E85"/>
    <w:rsid w:val="003B5E2E"/>
    <w:rsid w:val="003C09FB"/>
    <w:rsid w:val="003D66BC"/>
    <w:rsid w:val="003E651B"/>
    <w:rsid w:val="00424972"/>
    <w:rsid w:val="00437EA3"/>
    <w:rsid w:val="00454347"/>
    <w:rsid w:val="00497050"/>
    <w:rsid w:val="004C08A9"/>
    <w:rsid w:val="004C79E6"/>
    <w:rsid w:val="00502ACB"/>
    <w:rsid w:val="0054789B"/>
    <w:rsid w:val="00547C3D"/>
    <w:rsid w:val="00611FAA"/>
    <w:rsid w:val="006A0FB2"/>
    <w:rsid w:val="006D0F8C"/>
    <w:rsid w:val="006E0DF2"/>
    <w:rsid w:val="007066B5"/>
    <w:rsid w:val="00710D76"/>
    <w:rsid w:val="007F754F"/>
    <w:rsid w:val="00805658"/>
    <w:rsid w:val="00820ADD"/>
    <w:rsid w:val="00854AE5"/>
    <w:rsid w:val="00883402"/>
    <w:rsid w:val="00950053"/>
    <w:rsid w:val="00957F8F"/>
    <w:rsid w:val="009746C3"/>
    <w:rsid w:val="009A4ACD"/>
    <w:rsid w:val="00A13635"/>
    <w:rsid w:val="00A5654F"/>
    <w:rsid w:val="00A67CF4"/>
    <w:rsid w:val="00AD5B68"/>
    <w:rsid w:val="00B30FBE"/>
    <w:rsid w:val="00B90B50"/>
    <w:rsid w:val="00BE261A"/>
    <w:rsid w:val="00BF6DD4"/>
    <w:rsid w:val="00C1090C"/>
    <w:rsid w:val="00C12D10"/>
    <w:rsid w:val="00C2171E"/>
    <w:rsid w:val="00C43847"/>
    <w:rsid w:val="00C93FC6"/>
    <w:rsid w:val="00C9452A"/>
    <w:rsid w:val="00D50490"/>
    <w:rsid w:val="00DA25E7"/>
    <w:rsid w:val="00DB676A"/>
    <w:rsid w:val="00DF194F"/>
    <w:rsid w:val="00E946A3"/>
    <w:rsid w:val="00EC47A0"/>
    <w:rsid w:val="00EF17CF"/>
    <w:rsid w:val="00F3310C"/>
    <w:rsid w:val="00F53494"/>
    <w:rsid w:val="00F55E21"/>
    <w:rsid w:val="00F84723"/>
    <w:rsid w:val="00FA50BD"/>
    <w:rsid w:val="00FD7E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BC83ED"/>
  <w15:docId w15:val="{D15EF19D-8CAE-499A-B269-8DF0AC7388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553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37EA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93FC6"/>
    <w:pPr>
      <w:ind w:left="720"/>
      <w:contextualSpacing/>
    </w:pPr>
  </w:style>
  <w:style w:type="character" w:styleId="Hyperlink">
    <w:name w:val="Hyperlink"/>
    <w:basedOn w:val="DefaultParagraphFont"/>
    <w:uiPriority w:val="99"/>
    <w:unhideWhenUsed/>
    <w:rsid w:val="00DF194F"/>
    <w:rPr>
      <w:color w:val="0000FF" w:themeColor="hyperlink"/>
      <w:u w:val="single"/>
    </w:rPr>
  </w:style>
  <w:style w:type="character" w:styleId="UnresolvedMention">
    <w:name w:val="Unresolved Mention"/>
    <w:basedOn w:val="DefaultParagraphFont"/>
    <w:uiPriority w:val="99"/>
    <w:semiHidden/>
    <w:unhideWhenUsed/>
    <w:rsid w:val="00DF194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667243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image" Target="media/image6.PNG"/><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image" Target="media/image5.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4.PNG"/><Relationship Id="rId5" Type="http://schemas.openxmlformats.org/officeDocument/2006/relationships/hyperlink" Target="mailto:gordonsp@farmingdale.edu" TargetMode="Externa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chart" Target="charts/chart2.xml"/><Relationship Id="rId14"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openxmlformats.org/officeDocument/2006/relationships/oleObject" Target="Book1"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Book1" TargetMode="External"/><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4216999310131551"/>
          <c:y val="8.7999999999999995E-2"/>
          <c:w val="0.80949163831862414"/>
          <c:h val="0.72641385826771654"/>
        </c:manualLayout>
      </c:layout>
      <c:barChart>
        <c:barDir val="col"/>
        <c:grouping val="clustered"/>
        <c:varyColors val="0"/>
        <c:ser>
          <c:idx val="0"/>
          <c:order val="0"/>
          <c:spPr>
            <a:solidFill>
              <a:srgbClr val="0000FF"/>
            </a:solidFill>
            <a:ln w="25400">
              <a:noFill/>
            </a:ln>
            <a:effectLst/>
          </c:spPr>
          <c:invertIfNegative val="0"/>
          <c:cat>
            <c:numRef>
              <c:f>Sheet1!$B$1:$M$1</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Sheet1!$B$2:$M$2</c:f>
              <c:numCache>
                <c:formatCode>General</c:formatCode>
                <c:ptCount val="12"/>
                <c:pt idx="0">
                  <c:v>100</c:v>
                </c:pt>
                <c:pt idx="1">
                  <c:v>80</c:v>
                </c:pt>
                <c:pt idx="2">
                  <c:v>130</c:v>
                </c:pt>
                <c:pt idx="3">
                  <c:v>110</c:v>
                </c:pt>
                <c:pt idx="4">
                  <c:v>150</c:v>
                </c:pt>
                <c:pt idx="5">
                  <c:v>60</c:v>
                </c:pt>
                <c:pt idx="6">
                  <c:v>120</c:v>
                </c:pt>
                <c:pt idx="7">
                  <c:v>90</c:v>
                </c:pt>
                <c:pt idx="8">
                  <c:v>140</c:v>
                </c:pt>
                <c:pt idx="9">
                  <c:v>160</c:v>
                </c:pt>
                <c:pt idx="10">
                  <c:v>90</c:v>
                </c:pt>
                <c:pt idx="11">
                  <c:v>140</c:v>
                </c:pt>
              </c:numCache>
            </c:numRef>
          </c:val>
          <c:extLst>
            <c:ext xmlns:c16="http://schemas.microsoft.com/office/drawing/2014/chart" uri="{C3380CC4-5D6E-409C-BE32-E72D297353CC}">
              <c16:uniqueId val="{00000000-A5FA-41BC-9F28-DB53CD836640}"/>
            </c:ext>
          </c:extLst>
        </c:ser>
        <c:dLbls>
          <c:showLegendKey val="0"/>
          <c:showVal val="0"/>
          <c:showCatName val="0"/>
          <c:showSerName val="0"/>
          <c:showPercent val="0"/>
          <c:showBubbleSize val="0"/>
        </c:dLbls>
        <c:gapWidth val="250"/>
        <c:axId val="676055280"/>
        <c:axId val="561600496"/>
      </c:barChart>
      <c:catAx>
        <c:axId val="676055280"/>
        <c:scaling>
          <c:orientation val="minMax"/>
        </c:scaling>
        <c:delete val="0"/>
        <c:axPos val="b"/>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61600496"/>
        <c:crosses val="autoZero"/>
        <c:auto val="1"/>
        <c:lblAlgn val="ctr"/>
        <c:lblOffset val="100"/>
        <c:noMultiLvlLbl val="0"/>
      </c:catAx>
      <c:valAx>
        <c:axId val="561600496"/>
        <c:scaling>
          <c:orientation val="minMax"/>
        </c:scaling>
        <c:delete val="0"/>
        <c:axPos val="l"/>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76055280"/>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6635723166183175"/>
          <c:y val="8.7649402390438252E-2"/>
          <c:w val="0.80392319381129995"/>
          <c:h val="0.72750384289613201"/>
        </c:manualLayout>
      </c:layout>
      <c:barChart>
        <c:barDir val="col"/>
        <c:grouping val="clustered"/>
        <c:varyColors val="0"/>
        <c:ser>
          <c:idx val="0"/>
          <c:order val="0"/>
          <c:spPr>
            <a:solidFill>
              <a:srgbClr val="0000FF"/>
            </a:solidFill>
            <a:ln w="25400">
              <a:noFill/>
            </a:ln>
            <a:effectLst/>
          </c:spPr>
          <c:invertIfNegative val="0"/>
          <c:cat>
            <c:numRef>
              <c:f>Sheet1!$B$1:$M$1</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Sheet1!$B$2:$M$2</c:f>
              <c:numCache>
                <c:formatCode>General</c:formatCode>
                <c:ptCount val="12"/>
                <c:pt idx="0">
                  <c:v>100</c:v>
                </c:pt>
                <c:pt idx="1">
                  <c:v>80</c:v>
                </c:pt>
                <c:pt idx="2">
                  <c:v>130</c:v>
                </c:pt>
                <c:pt idx="3">
                  <c:v>110</c:v>
                </c:pt>
                <c:pt idx="4">
                  <c:v>150</c:v>
                </c:pt>
                <c:pt idx="5">
                  <c:v>60</c:v>
                </c:pt>
                <c:pt idx="6">
                  <c:v>120</c:v>
                </c:pt>
                <c:pt idx="7">
                  <c:v>90</c:v>
                </c:pt>
                <c:pt idx="8">
                  <c:v>140</c:v>
                </c:pt>
                <c:pt idx="9">
                  <c:v>160</c:v>
                </c:pt>
                <c:pt idx="10">
                  <c:v>90</c:v>
                </c:pt>
                <c:pt idx="11">
                  <c:v>140</c:v>
                </c:pt>
              </c:numCache>
            </c:numRef>
          </c:val>
          <c:extLst>
            <c:ext xmlns:c16="http://schemas.microsoft.com/office/drawing/2014/chart" uri="{C3380CC4-5D6E-409C-BE32-E72D297353CC}">
              <c16:uniqueId val="{00000000-827F-4D04-9A05-C19EB43F0B82}"/>
            </c:ext>
          </c:extLst>
        </c:ser>
        <c:ser>
          <c:idx val="1"/>
          <c:order val="1"/>
          <c:spPr>
            <a:solidFill>
              <a:srgbClr val="FF0000"/>
            </a:solidFill>
            <a:ln>
              <a:noFill/>
            </a:ln>
            <a:effectLst/>
          </c:spPr>
          <c:invertIfNegative val="0"/>
          <c:val>
            <c:numRef>
              <c:f>Sheet1!$B$3:$M$3</c:f>
              <c:numCache>
                <c:formatCode>General</c:formatCode>
                <c:ptCount val="12"/>
                <c:pt idx="0">
                  <c:v>0</c:v>
                </c:pt>
                <c:pt idx="1">
                  <c:v>0</c:v>
                </c:pt>
                <c:pt idx="2">
                  <c:v>0</c:v>
                </c:pt>
                <c:pt idx="3">
                  <c:v>0</c:v>
                </c:pt>
                <c:pt idx="4">
                  <c:v>116</c:v>
                </c:pt>
                <c:pt idx="5">
                  <c:v>106</c:v>
                </c:pt>
                <c:pt idx="6">
                  <c:v>110</c:v>
                </c:pt>
                <c:pt idx="7">
                  <c:v>124</c:v>
                </c:pt>
                <c:pt idx="8">
                  <c:v>112</c:v>
                </c:pt>
                <c:pt idx="9">
                  <c:v>114</c:v>
                </c:pt>
                <c:pt idx="10">
                  <c:v>120</c:v>
                </c:pt>
                <c:pt idx="11">
                  <c:v>124</c:v>
                </c:pt>
              </c:numCache>
            </c:numRef>
          </c:val>
          <c:extLst>
            <c:ext xmlns:c16="http://schemas.microsoft.com/office/drawing/2014/chart" uri="{C3380CC4-5D6E-409C-BE32-E72D297353CC}">
              <c16:uniqueId val="{00000001-827F-4D04-9A05-C19EB43F0B82}"/>
            </c:ext>
          </c:extLst>
        </c:ser>
        <c:dLbls>
          <c:showLegendKey val="0"/>
          <c:showVal val="0"/>
          <c:showCatName val="0"/>
          <c:showSerName val="0"/>
          <c:showPercent val="0"/>
          <c:showBubbleSize val="0"/>
        </c:dLbls>
        <c:gapWidth val="220"/>
        <c:axId val="676055280"/>
        <c:axId val="561600496"/>
      </c:barChart>
      <c:catAx>
        <c:axId val="676055280"/>
        <c:scaling>
          <c:orientation val="minMax"/>
        </c:scaling>
        <c:delete val="0"/>
        <c:axPos val="b"/>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61600496"/>
        <c:crosses val="autoZero"/>
        <c:auto val="1"/>
        <c:lblAlgn val="ctr"/>
        <c:lblOffset val="100"/>
        <c:noMultiLvlLbl val="0"/>
      </c:catAx>
      <c:valAx>
        <c:axId val="561600496"/>
        <c:scaling>
          <c:orientation val="minMax"/>
        </c:scaling>
        <c:delete val="0"/>
        <c:axPos val="l"/>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76055280"/>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1797</TotalTime>
  <Pages>9</Pages>
  <Words>2787</Words>
  <Characters>15891</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Sheldon Gordon</dc:creator>
  <cp:lastModifiedBy>Sheldon Gordon</cp:lastModifiedBy>
  <cp:revision>11</cp:revision>
  <dcterms:created xsi:type="dcterms:W3CDTF">2022-02-22T16:19:00Z</dcterms:created>
  <dcterms:modified xsi:type="dcterms:W3CDTF">2022-03-12T17:49:00Z</dcterms:modified>
</cp:coreProperties>
</file>