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FD26C2" w14:textId="70E2CAD6" w:rsidR="00C5709C" w:rsidRPr="006D632B" w:rsidRDefault="006D632B" w:rsidP="006D632B">
      <w:pPr>
        <w:jc w:val="center"/>
        <w:rPr>
          <w:rFonts w:ascii="Times New Roman" w:hAnsi="Times New Roman" w:cs="Times New Roman"/>
          <w:b/>
          <w:bCs/>
          <w:sz w:val="28"/>
          <w:szCs w:val="28"/>
        </w:rPr>
      </w:pPr>
      <w:r w:rsidRPr="006D632B">
        <w:rPr>
          <w:rFonts w:ascii="Times New Roman" w:hAnsi="Times New Roman" w:cs="Times New Roman"/>
          <w:b/>
          <w:bCs/>
          <w:sz w:val="28"/>
          <w:szCs w:val="28"/>
        </w:rPr>
        <w:t>Exploring Log</w:t>
      </w:r>
      <w:r w:rsidR="00574D75">
        <w:rPr>
          <w:rFonts w:ascii="Times New Roman" w:hAnsi="Times New Roman" w:cs="Times New Roman"/>
          <w:b/>
          <w:bCs/>
          <w:sz w:val="28"/>
          <w:szCs w:val="28"/>
        </w:rPr>
        <w:t>arithmic</w:t>
      </w:r>
      <w:r w:rsidRPr="006D632B">
        <w:rPr>
          <w:rFonts w:ascii="Times New Roman" w:hAnsi="Times New Roman" w:cs="Times New Roman"/>
          <w:b/>
          <w:bCs/>
          <w:sz w:val="28"/>
          <w:szCs w:val="28"/>
        </w:rPr>
        <w:t xml:space="preserve"> Functions with Fractional Bases</w:t>
      </w:r>
    </w:p>
    <w:p w14:paraId="75649151" w14:textId="77777777" w:rsidR="006D632B" w:rsidRDefault="006D632B"/>
    <w:p w14:paraId="7939E09A" w14:textId="5CD62874" w:rsidR="00CE0ED1" w:rsidRDefault="006D632B" w:rsidP="006C1F14">
      <w:pPr>
        <w:jc w:val="both"/>
        <w:rPr>
          <w:rFonts w:ascii="Times New Roman" w:hAnsi="Times New Roman" w:cs="Times New Roman"/>
          <w:sz w:val="24"/>
          <w:szCs w:val="24"/>
        </w:rPr>
      </w:pPr>
      <w:r>
        <w:tab/>
      </w:r>
      <w:r w:rsidRPr="006D632B">
        <w:rPr>
          <w:rFonts w:ascii="Times New Roman" w:hAnsi="Times New Roman" w:cs="Times New Roman"/>
          <w:sz w:val="24"/>
          <w:szCs w:val="24"/>
        </w:rPr>
        <w:t xml:space="preserve">In algebra and precalculus courses, </w:t>
      </w:r>
      <w:r>
        <w:rPr>
          <w:rFonts w:ascii="Times New Roman" w:hAnsi="Times New Roman" w:cs="Times New Roman"/>
          <w:sz w:val="24"/>
          <w:szCs w:val="24"/>
        </w:rPr>
        <w:t xml:space="preserve">four fundamental families of elementary functions are typically introduced – linear functions, exponential functions, power functions, and logarithmic functions.  </w:t>
      </w:r>
      <w:r w:rsidR="00616E41">
        <w:rPr>
          <w:rFonts w:ascii="Times New Roman" w:hAnsi="Times New Roman" w:cs="Times New Roman"/>
          <w:sz w:val="24"/>
          <w:szCs w:val="24"/>
        </w:rPr>
        <w:t>The usual approach is to focus on the behavioral patterns</w:t>
      </w:r>
      <w:r w:rsidR="00EC142E">
        <w:rPr>
          <w:rFonts w:ascii="Times New Roman" w:hAnsi="Times New Roman" w:cs="Times New Roman"/>
          <w:sz w:val="24"/>
          <w:szCs w:val="24"/>
        </w:rPr>
        <w:t xml:space="preserve"> of each</w:t>
      </w:r>
      <w:r w:rsidR="00616E41">
        <w:rPr>
          <w:rFonts w:ascii="Times New Roman" w:hAnsi="Times New Roman" w:cs="Times New Roman"/>
          <w:sz w:val="24"/>
          <w:szCs w:val="24"/>
        </w:rPr>
        <w:t xml:space="preserve">, particularly of the first three families, with emphasis on the significance of the associated parameters – especially the slope </w:t>
      </w:r>
      <w:r w:rsidR="00616E41">
        <w:rPr>
          <w:rFonts w:ascii="Times New Roman" w:hAnsi="Times New Roman" w:cs="Times New Roman"/>
          <w:i/>
          <w:iCs/>
          <w:sz w:val="24"/>
          <w:szCs w:val="24"/>
        </w:rPr>
        <w:t>m</w:t>
      </w:r>
      <w:r w:rsidR="00616E41">
        <w:rPr>
          <w:rFonts w:ascii="Times New Roman" w:hAnsi="Times New Roman" w:cs="Times New Roman"/>
          <w:sz w:val="24"/>
          <w:szCs w:val="24"/>
        </w:rPr>
        <w:t xml:space="preserve"> of the linear functions </w:t>
      </w:r>
      <w:r w:rsidR="00616E41">
        <w:rPr>
          <w:rFonts w:ascii="Times New Roman" w:hAnsi="Times New Roman" w:cs="Times New Roman"/>
          <w:i/>
          <w:iCs/>
          <w:sz w:val="24"/>
          <w:szCs w:val="24"/>
        </w:rPr>
        <w:t>y = mx</w:t>
      </w:r>
      <w:r w:rsidR="00616E41">
        <w:rPr>
          <w:rFonts w:ascii="Times New Roman" w:hAnsi="Times New Roman" w:cs="Times New Roman"/>
          <w:sz w:val="24"/>
          <w:szCs w:val="24"/>
        </w:rPr>
        <w:t xml:space="preserve"> + </w:t>
      </w:r>
      <w:r w:rsidR="00616E41">
        <w:rPr>
          <w:rFonts w:ascii="Times New Roman" w:hAnsi="Times New Roman" w:cs="Times New Roman"/>
          <w:i/>
          <w:iCs/>
          <w:sz w:val="24"/>
          <w:szCs w:val="24"/>
        </w:rPr>
        <w:t>b</w:t>
      </w:r>
      <w:r w:rsidR="00616E41">
        <w:rPr>
          <w:rFonts w:ascii="Times New Roman" w:hAnsi="Times New Roman" w:cs="Times New Roman"/>
          <w:sz w:val="24"/>
          <w:szCs w:val="24"/>
        </w:rPr>
        <w:t xml:space="preserve">,  the base </w:t>
      </w:r>
      <w:r w:rsidR="00616E41">
        <w:rPr>
          <w:rFonts w:ascii="Times New Roman" w:hAnsi="Times New Roman" w:cs="Times New Roman"/>
          <w:i/>
          <w:iCs/>
          <w:sz w:val="24"/>
          <w:szCs w:val="24"/>
        </w:rPr>
        <w:t>b</w:t>
      </w:r>
      <w:r w:rsidR="00616E41">
        <w:rPr>
          <w:rFonts w:ascii="Times New Roman" w:hAnsi="Times New Roman" w:cs="Times New Roman"/>
          <w:sz w:val="24"/>
          <w:szCs w:val="24"/>
        </w:rPr>
        <w:t xml:space="preserve"> of the exponential functions </w:t>
      </w:r>
      <w:r w:rsidR="00616E41">
        <w:rPr>
          <w:rFonts w:ascii="Times New Roman" w:hAnsi="Times New Roman" w:cs="Times New Roman"/>
          <w:i/>
          <w:iCs/>
          <w:sz w:val="24"/>
          <w:szCs w:val="24"/>
        </w:rPr>
        <w:t>y = Ab</w:t>
      </w:r>
      <w:r w:rsidR="00616E41" w:rsidRPr="00616E41">
        <w:rPr>
          <w:rFonts w:ascii="Times New Roman" w:hAnsi="Times New Roman" w:cs="Times New Roman"/>
          <w:i/>
          <w:iCs/>
          <w:sz w:val="24"/>
          <w:szCs w:val="24"/>
          <w:vertAlign w:val="superscript"/>
        </w:rPr>
        <w:t>x</w:t>
      </w:r>
      <w:r w:rsidR="00616E41">
        <w:rPr>
          <w:rFonts w:ascii="Times New Roman" w:hAnsi="Times New Roman" w:cs="Times New Roman"/>
          <w:i/>
          <w:iCs/>
          <w:sz w:val="24"/>
          <w:szCs w:val="24"/>
          <w:vertAlign w:val="superscript"/>
        </w:rPr>
        <w:t xml:space="preserve"> </w:t>
      </w:r>
      <w:r w:rsidR="00616E41">
        <w:rPr>
          <w:rFonts w:ascii="Times New Roman" w:hAnsi="Times New Roman" w:cs="Times New Roman"/>
          <w:sz w:val="24"/>
          <w:szCs w:val="24"/>
        </w:rPr>
        <w:t xml:space="preserve">(the so-called growth factor if </w:t>
      </w:r>
      <w:r w:rsidR="00616E41">
        <w:rPr>
          <w:rFonts w:ascii="Times New Roman" w:hAnsi="Times New Roman" w:cs="Times New Roman"/>
          <w:i/>
          <w:iCs/>
          <w:sz w:val="24"/>
          <w:szCs w:val="24"/>
        </w:rPr>
        <w:t>b</w:t>
      </w:r>
      <w:r w:rsidR="00616E41">
        <w:rPr>
          <w:rFonts w:ascii="Times New Roman" w:hAnsi="Times New Roman" w:cs="Times New Roman"/>
          <w:sz w:val="24"/>
          <w:szCs w:val="24"/>
        </w:rPr>
        <w:t xml:space="preserve"> &gt; 1 and the decay factor if 0 &lt; </w:t>
      </w:r>
      <w:r w:rsidR="00616E41">
        <w:rPr>
          <w:rFonts w:ascii="Times New Roman" w:hAnsi="Times New Roman" w:cs="Times New Roman"/>
          <w:i/>
          <w:iCs/>
          <w:sz w:val="24"/>
          <w:szCs w:val="24"/>
        </w:rPr>
        <w:t>b</w:t>
      </w:r>
      <w:r w:rsidR="00616E41">
        <w:rPr>
          <w:rFonts w:ascii="Times New Roman" w:hAnsi="Times New Roman" w:cs="Times New Roman"/>
          <w:sz w:val="24"/>
          <w:szCs w:val="24"/>
        </w:rPr>
        <w:t xml:space="preserve"> &lt; 1), and the power </w:t>
      </w:r>
      <w:r w:rsidR="00616E41">
        <w:rPr>
          <w:rFonts w:ascii="Times New Roman" w:hAnsi="Times New Roman" w:cs="Times New Roman"/>
          <w:i/>
          <w:iCs/>
          <w:sz w:val="24"/>
          <w:szCs w:val="24"/>
        </w:rPr>
        <w:t>p</w:t>
      </w:r>
      <w:r w:rsidR="00616E41">
        <w:rPr>
          <w:rFonts w:ascii="Times New Roman" w:hAnsi="Times New Roman" w:cs="Times New Roman"/>
          <w:sz w:val="24"/>
          <w:szCs w:val="24"/>
        </w:rPr>
        <w:t xml:space="preserve"> of the power functions </w:t>
      </w:r>
      <w:r w:rsidR="00616E41">
        <w:rPr>
          <w:rFonts w:ascii="Times New Roman" w:hAnsi="Times New Roman" w:cs="Times New Roman"/>
          <w:i/>
          <w:iCs/>
          <w:sz w:val="24"/>
          <w:szCs w:val="24"/>
        </w:rPr>
        <w:t xml:space="preserve">y = </w:t>
      </w:r>
      <w:proofErr w:type="spellStart"/>
      <w:r w:rsidR="00616E41">
        <w:rPr>
          <w:rFonts w:ascii="Times New Roman" w:hAnsi="Times New Roman" w:cs="Times New Roman"/>
          <w:i/>
          <w:iCs/>
          <w:sz w:val="24"/>
          <w:szCs w:val="24"/>
        </w:rPr>
        <w:t>Ax</w:t>
      </w:r>
      <w:r w:rsidR="00616E41" w:rsidRPr="00616E41">
        <w:rPr>
          <w:rFonts w:ascii="Times New Roman" w:hAnsi="Times New Roman" w:cs="Times New Roman"/>
          <w:i/>
          <w:iCs/>
          <w:sz w:val="24"/>
          <w:szCs w:val="24"/>
          <w:vertAlign w:val="superscript"/>
        </w:rPr>
        <w:t>p</w:t>
      </w:r>
      <w:proofErr w:type="spellEnd"/>
      <w:r w:rsidR="00616E41">
        <w:rPr>
          <w:rFonts w:ascii="Times New Roman" w:hAnsi="Times New Roman" w:cs="Times New Roman"/>
          <w:sz w:val="24"/>
          <w:szCs w:val="24"/>
        </w:rPr>
        <w:t xml:space="preserve">.  </w:t>
      </w:r>
    </w:p>
    <w:p w14:paraId="47BAEAD3" w14:textId="33857A58" w:rsidR="006D632B" w:rsidRDefault="00CE0ED1" w:rsidP="006C1F14">
      <w:pPr>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616E41">
        <w:rPr>
          <w:rFonts w:ascii="Times New Roman" w:hAnsi="Times New Roman" w:cs="Times New Roman"/>
          <w:sz w:val="24"/>
          <w:szCs w:val="24"/>
        </w:rPr>
        <w:t xml:space="preserve">However, the logarithmic functions </w:t>
      </w:r>
      <w:r w:rsidR="00EC142E">
        <w:rPr>
          <w:rFonts w:ascii="Times New Roman" w:hAnsi="Times New Roman" w:cs="Times New Roman"/>
          <w:i/>
          <w:iCs/>
          <w:sz w:val="24"/>
          <w:szCs w:val="24"/>
        </w:rPr>
        <w:t xml:space="preserve">y = </w:t>
      </w:r>
      <w:proofErr w:type="spellStart"/>
      <w:r w:rsidR="00EC142E">
        <w:rPr>
          <w:rFonts w:ascii="Times New Roman" w:hAnsi="Times New Roman" w:cs="Times New Roman"/>
          <w:sz w:val="24"/>
          <w:szCs w:val="24"/>
        </w:rPr>
        <w:t>log</w:t>
      </w:r>
      <w:r w:rsidR="006B307D" w:rsidRPr="006B307D">
        <w:rPr>
          <w:rFonts w:ascii="Times New Roman" w:hAnsi="Times New Roman" w:cs="Times New Roman"/>
          <w:i/>
          <w:iCs/>
          <w:sz w:val="24"/>
          <w:szCs w:val="24"/>
          <w:vertAlign w:val="subscript"/>
        </w:rPr>
        <w:t>b</w:t>
      </w:r>
      <w:proofErr w:type="spellEnd"/>
      <w:r w:rsidR="00DD1937">
        <w:rPr>
          <w:rFonts w:ascii="Times New Roman" w:hAnsi="Times New Roman" w:cs="Times New Roman"/>
          <w:i/>
          <w:iCs/>
          <w:sz w:val="24"/>
          <w:szCs w:val="24"/>
          <w:vertAlign w:val="subscript"/>
        </w:rPr>
        <w:t xml:space="preserve"> </w:t>
      </w:r>
      <w:r w:rsidR="006B307D">
        <w:rPr>
          <w:rFonts w:ascii="Times New Roman" w:hAnsi="Times New Roman" w:cs="Times New Roman"/>
          <w:i/>
          <w:iCs/>
          <w:sz w:val="24"/>
          <w:szCs w:val="24"/>
        </w:rPr>
        <w:t>x</w:t>
      </w:r>
      <w:r w:rsidR="00EC142E">
        <w:rPr>
          <w:rFonts w:ascii="Times New Roman" w:hAnsi="Times New Roman" w:cs="Times New Roman"/>
          <w:sz w:val="24"/>
          <w:szCs w:val="24"/>
        </w:rPr>
        <w:t xml:space="preserve"> </w:t>
      </w:r>
      <w:r w:rsidR="00616E41">
        <w:rPr>
          <w:rFonts w:ascii="Times New Roman" w:hAnsi="Times New Roman" w:cs="Times New Roman"/>
          <w:sz w:val="24"/>
          <w:szCs w:val="24"/>
        </w:rPr>
        <w:t xml:space="preserve">tend to get very short shrift in this kind of </w:t>
      </w:r>
      <w:proofErr w:type="gramStart"/>
      <w:r w:rsidR="00616E41">
        <w:rPr>
          <w:rFonts w:ascii="Times New Roman" w:hAnsi="Times New Roman" w:cs="Times New Roman"/>
          <w:sz w:val="24"/>
          <w:szCs w:val="24"/>
        </w:rPr>
        <w:t>development;  the</w:t>
      </w:r>
      <w:proofErr w:type="gramEnd"/>
      <w:r w:rsidR="00616E41">
        <w:rPr>
          <w:rFonts w:ascii="Times New Roman" w:hAnsi="Times New Roman" w:cs="Times New Roman"/>
          <w:sz w:val="24"/>
          <w:szCs w:val="24"/>
        </w:rPr>
        <w:t xml:space="preserve"> only base considered </w:t>
      </w:r>
      <w:r w:rsidR="00DD1937">
        <w:rPr>
          <w:rFonts w:ascii="Times New Roman" w:hAnsi="Times New Roman" w:cs="Times New Roman"/>
          <w:sz w:val="24"/>
          <w:szCs w:val="24"/>
        </w:rPr>
        <w:t xml:space="preserve">at this level </w:t>
      </w:r>
      <w:r w:rsidR="00616E41">
        <w:rPr>
          <w:rFonts w:ascii="Times New Roman" w:hAnsi="Times New Roman" w:cs="Times New Roman"/>
          <w:sz w:val="24"/>
          <w:szCs w:val="24"/>
        </w:rPr>
        <w:t>is base 10 and subsequently in calculus the base e for the natural logarithm</w:t>
      </w:r>
      <w:r>
        <w:rPr>
          <w:rFonts w:ascii="Times New Roman" w:hAnsi="Times New Roman" w:cs="Times New Roman"/>
          <w:sz w:val="24"/>
          <w:szCs w:val="24"/>
        </w:rPr>
        <w:t xml:space="preserve"> is introduced</w:t>
      </w:r>
      <w:r w:rsidR="00616E41">
        <w:rPr>
          <w:rFonts w:ascii="Times New Roman" w:hAnsi="Times New Roman" w:cs="Times New Roman"/>
          <w:sz w:val="24"/>
          <w:szCs w:val="24"/>
        </w:rPr>
        <w:t xml:space="preserve">.  Instead, the focus rapidly shifts to the algebraic properties of the </w:t>
      </w:r>
      <w:proofErr w:type="gramStart"/>
      <w:r w:rsidR="00616E41">
        <w:rPr>
          <w:rFonts w:ascii="Times New Roman" w:hAnsi="Times New Roman" w:cs="Times New Roman"/>
          <w:sz w:val="24"/>
          <w:szCs w:val="24"/>
        </w:rPr>
        <w:t>logarithm</w:t>
      </w:r>
      <w:proofErr w:type="gramEnd"/>
      <w:r w:rsidR="00616E41">
        <w:rPr>
          <w:rFonts w:ascii="Times New Roman" w:hAnsi="Times New Roman" w:cs="Times New Roman"/>
          <w:sz w:val="24"/>
          <w:szCs w:val="24"/>
        </w:rPr>
        <w:t xml:space="preserve"> and this tends to continue </w:t>
      </w:r>
      <w:r w:rsidR="00DD1937">
        <w:rPr>
          <w:rFonts w:ascii="Times New Roman" w:hAnsi="Times New Roman" w:cs="Times New Roman"/>
          <w:sz w:val="24"/>
          <w:szCs w:val="24"/>
        </w:rPr>
        <w:t>throughout</w:t>
      </w:r>
      <w:r w:rsidR="00616E41">
        <w:rPr>
          <w:rFonts w:ascii="Times New Roman" w:hAnsi="Times New Roman" w:cs="Times New Roman"/>
          <w:sz w:val="24"/>
          <w:szCs w:val="24"/>
        </w:rPr>
        <w:t xml:space="preserve"> the subsequent calculus courses.</w:t>
      </w:r>
      <w:r>
        <w:rPr>
          <w:rFonts w:ascii="Times New Roman" w:hAnsi="Times New Roman" w:cs="Times New Roman"/>
          <w:sz w:val="24"/>
          <w:szCs w:val="24"/>
        </w:rPr>
        <w:t xml:space="preserve"> While we often say that this algebraic property applies to logs with any base or that the behavioral property </w:t>
      </w:r>
      <w:r w:rsidR="00DD1937">
        <w:rPr>
          <w:rFonts w:ascii="Times New Roman" w:hAnsi="Times New Roman" w:cs="Times New Roman"/>
          <w:sz w:val="24"/>
          <w:szCs w:val="24"/>
        </w:rPr>
        <w:t xml:space="preserve">is that </w:t>
      </w:r>
      <w:r>
        <w:rPr>
          <w:rFonts w:ascii="Times New Roman" w:hAnsi="Times New Roman" w:cs="Times New Roman"/>
          <w:sz w:val="24"/>
          <w:szCs w:val="24"/>
        </w:rPr>
        <w:t xml:space="preserve">of an increasing, concave down function that passes through the point (1, 0) </w:t>
      </w:r>
      <w:r w:rsidR="00104264">
        <w:rPr>
          <w:rFonts w:ascii="Times New Roman" w:hAnsi="Times New Roman" w:cs="Times New Roman"/>
          <w:sz w:val="24"/>
          <w:szCs w:val="24"/>
        </w:rPr>
        <w:t>applies with any base, students never actually see that in action.</w:t>
      </w:r>
      <w:r>
        <w:rPr>
          <w:rFonts w:ascii="Times New Roman" w:hAnsi="Times New Roman" w:cs="Times New Roman"/>
          <w:sz w:val="24"/>
          <w:szCs w:val="24"/>
        </w:rPr>
        <w:t xml:space="preserve"> </w:t>
      </w:r>
    </w:p>
    <w:p w14:paraId="3DB39303" w14:textId="1BDB16BB" w:rsidR="00616E41" w:rsidRDefault="00616E41" w:rsidP="006C1F14">
      <w:pPr>
        <w:jc w:val="both"/>
        <w:rPr>
          <w:rFonts w:ascii="Times New Roman" w:hAnsi="Times New Roman" w:cs="Times New Roman"/>
          <w:sz w:val="24"/>
          <w:szCs w:val="24"/>
        </w:rPr>
      </w:pPr>
      <w:r>
        <w:rPr>
          <w:rFonts w:ascii="Times New Roman" w:hAnsi="Times New Roman" w:cs="Times New Roman"/>
          <w:sz w:val="24"/>
          <w:szCs w:val="24"/>
        </w:rPr>
        <w:tab/>
        <w:t xml:space="preserve">In this article, we explore the role of the base </w:t>
      </w:r>
      <w:r>
        <w:rPr>
          <w:rFonts w:ascii="Times New Roman" w:hAnsi="Times New Roman" w:cs="Times New Roman"/>
          <w:i/>
          <w:iCs/>
          <w:sz w:val="24"/>
          <w:szCs w:val="24"/>
        </w:rPr>
        <w:t>b</w:t>
      </w:r>
      <w:r>
        <w:rPr>
          <w:rFonts w:ascii="Times New Roman" w:hAnsi="Times New Roman" w:cs="Times New Roman"/>
          <w:sz w:val="24"/>
          <w:szCs w:val="24"/>
        </w:rPr>
        <w:t xml:space="preserve"> in the behavior of logarithmic functions with different bases and</w:t>
      </w:r>
      <w:proofErr w:type="gramStart"/>
      <w:r>
        <w:rPr>
          <w:rFonts w:ascii="Times New Roman" w:hAnsi="Times New Roman" w:cs="Times New Roman"/>
          <w:sz w:val="24"/>
          <w:szCs w:val="24"/>
        </w:rPr>
        <w:t xml:space="preserve">, in particular, </w:t>
      </w:r>
      <w:r w:rsidR="006C26B2">
        <w:rPr>
          <w:rFonts w:ascii="Times New Roman" w:hAnsi="Times New Roman" w:cs="Times New Roman"/>
          <w:sz w:val="24"/>
          <w:szCs w:val="24"/>
        </w:rPr>
        <w:t>the</w:t>
      </w:r>
      <w:proofErr w:type="gramEnd"/>
      <w:r w:rsidR="006C26B2">
        <w:rPr>
          <w:rFonts w:ascii="Times New Roman" w:hAnsi="Times New Roman" w:cs="Times New Roman"/>
          <w:sz w:val="24"/>
          <w:szCs w:val="24"/>
        </w:rPr>
        <w:t xml:space="preserve"> behavior of log functions with fractional bases between 0 and 1, something which many mathematics educators are not familiar with.  The investigations are conducted using dynamic software that </w:t>
      </w:r>
      <w:proofErr w:type="gramStart"/>
      <w:r w:rsidR="006C26B2">
        <w:rPr>
          <w:rFonts w:ascii="Times New Roman" w:hAnsi="Times New Roman" w:cs="Times New Roman"/>
          <w:sz w:val="24"/>
          <w:szCs w:val="24"/>
        </w:rPr>
        <w:t>bring</w:t>
      </w:r>
      <w:proofErr w:type="gramEnd"/>
      <w:r w:rsidR="006C26B2">
        <w:rPr>
          <w:rFonts w:ascii="Times New Roman" w:hAnsi="Times New Roman" w:cs="Times New Roman"/>
          <w:sz w:val="24"/>
          <w:szCs w:val="24"/>
        </w:rPr>
        <w:t xml:space="preserve"> the concepts to life when used for classroom demonstrations and so make a far more striking impact on students’ understanding of how logarithms behave.  </w:t>
      </w:r>
      <w:r w:rsidR="0019041A">
        <w:rPr>
          <w:rFonts w:ascii="Times New Roman" w:hAnsi="Times New Roman" w:cs="Times New Roman"/>
          <w:sz w:val="24"/>
          <w:szCs w:val="24"/>
        </w:rPr>
        <w:t xml:space="preserve">The author </w:t>
      </w:r>
      <w:r w:rsidR="00196C17">
        <w:rPr>
          <w:rFonts w:ascii="Times New Roman" w:hAnsi="Times New Roman" w:cs="Times New Roman"/>
          <w:sz w:val="24"/>
          <w:szCs w:val="24"/>
        </w:rPr>
        <w:t xml:space="preserve">[1] </w:t>
      </w:r>
      <w:r w:rsidR="0019041A">
        <w:rPr>
          <w:rFonts w:ascii="Times New Roman" w:hAnsi="Times New Roman" w:cs="Times New Roman"/>
          <w:sz w:val="24"/>
          <w:szCs w:val="24"/>
        </w:rPr>
        <w:t xml:space="preserve">has previously addressed the use of dynamic software </w:t>
      </w:r>
      <w:r w:rsidR="00196C17">
        <w:rPr>
          <w:rFonts w:ascii="Times New Roman" w:hAnsi="Times New Roman" w:cs="Times New Roman"/>
          <w:sz w:val="24"/>
          <w:szCs w:val="24"/>
        </w:rPr>
        <w:t xml:space="preserve">in providing a visual interpretation to almost </w:t>
      </w:r>
      <w:proofErr w:type="gramStart"/>
      <w:r w:rsidR="00196C17">
        <w:rPr>
          <w:rFonts w:ascii="Times New Roman" w:hAnsi="Times New Roman" w:cs="Times New Roman"/>
          <w:sz w:val="24"/>
          <w:szCs w:val="24"/>
        </w:rPr>
        <w:t>all of</w:t>
      </w:r>
      <w:proofErr w:type="gramEnd"/>
      <w:r w:rsidR="00196C17">
        <w:rPr>
          <w:rFonts w:ascii="Times New Roman" w:hAnsi="Times New Roman" w:cs="Times New Roman"/>
          <w:sz w:val="24"/>
          <w:szCs w:val="24"/>
        </w:rPr>
        <w:t xml:space="preserve"> the usual identities for exponential and logarithmic functions.</w:t>
      </w:r>
    </w:p>
    <w:p w14:paraId="442059F5" w14:textId="13FCDAC6" w:rsidR="006C26B2" w:rsidRDefault="006C26B2" w:rsidP="006C1F14">
      <w:pPr>
        <w:jc w:val="both"/>
        <w:rPr>
          <w:rFonts w:ascii="Times New Roman" w:hAnsi="Times New Roman" w:cs="Times New Roman"/>
          <w:sz w:val="24"/>
          <w:szCs w:val="24"/>
        </w:rPr>
      </w:pPr>
      <w:r>
        <w:rPr>
          <w:rFonts w:ascii="Times New Roman" w:hAnsi="Times New Roman" w:cs="Times New Roman"/>
          <w:sz w:val="24"/>
          <w:szCs w:val="24"/>
        </w:rPr>
        <w:tab/>
        <w:t xml:space="preserve">We also note that a great many of the mathematical models developed and used in the </w:t>
      </w:r>
      <w:proofErr w:type="gramStart"/>
      <w:r>
        <w:rPr>
          <w:rFonts w:ascii="Times New Roman" w:hAnsi="Times New Roman" w:cs="Times New Roman"/>
          <w:sz w:val="24"/>
          <w:szCs w:val="24"/>
        </w:rPr>
        <w:t>sciences</w:t>
      </w:r>
      <w:proofErr w:type="gramEnd"/>
      <w:r>
        <w:rPr>
          <w:rFonts w:ascii="Times New Roman" w:hAnsi="Times New Roman" w:cs="Times New Roman"/>
          <w:sz w:val="24"/>
          <w:szCs w:val="24"/>
        </w:rPr>
        <w:t xml:space="preserve"> and mathematics involve the use of log functions, so an understanding of their behavior is probably more important there than is familiarity with their manipulative properties.</w:t>
      </w:r>
    </w:p>
    <w:p w14:paraId="708C5F88" w14:textId="3768F83F" w:rsidR="002F1D0D" w:rsidRDefault="002F1D0D" w:rsidP="006C1F14">
      <w:pPr>
        <w:jc w:val="both"/>
        <w:rPr>
          <w:rFonts w:ascii="Times New Roman" w:hAnsi="Times New Roman" w:cs="Times New Roman"/>
          <w:b/>
          <w:bCs/>
          <w:sz w:val="24"/>
          <w:szCs w:val="24"/>
        </w:rPr>
      </w:pPr>
      <w:r>
        <w:rPr>
          <w:rFonts w:ascii="Times New Roman" w:hAnsi="Times New Roman" w:cs="Times New Roman"/>
          <w:b/>
          <w:bCs/>
          <w:sz w:val="24"/>
          <w:szCs w:val="24"/>
        </w:rPr>
        <w:t xml:space="preserve">Comparing Logarithmic Functions with Different Bases </w:t>
      </w:r>
      <w:r w:rsidRPr="002F1D0D">
        <w:rPr>
          <w:rFonts w:ascii="Times New Roman" w:hAnsi="Times New Roman" w:cs="Times New Roman"/>
          <w:b/>
          <w:bCs/>
          <w:i/>
          <w:iCs/>
          <w:sz w:val="24"/>
          <w:szCs w:val="24"/>
        </w:rPr>
        <w:t>b</w:t>
      </w:r>
      <w:r>
        <w:rPr>
          <w:rFonts w:ascii="Times New Roman" w:hAnsi="Times New Roman" w:cs="Times New Roman"/>
          <w:b/>
          <w:bCs/>
          <w:sz w:val="24"/>
          <w:szCs w:val="24"/>
        </w:rPr>
        <w:t xml:space="preserve"> &gt; 1</w:t>
      </w:r>
    </w:p>
    <w:p w14:paraId="49D93F74" w14:textId="786852A6" w:rsidR="002F1D0D" w:rsidRDefault="002F1D0D" w:rsidP="006C1F14">
      <w:pPr>
        <w:jc w:val="both"/>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We begin by looking at the graphs of log functions</w:t>
      </w:r>
      <w:r w:rsidR="00BF7DD9">
        <w:rPr>
          <w:rFonts w:ascii="Times New Roman" w:hAnsi="Times New Roman" w:cs="Times New Roman"/>
          <w:sz w:val="24"/>
          <w:szCs w:val="24"/>
        </w:rPr>
        <w:t xml:space="preserve"> with different bases</w:t>
      </w:r>
      <w:r>
        <w:rPr>
          <w:rFonts w:ascii="Times New Roman" w:hAnsi="Times New Roman" w:cs="Times New Roman"/>
          <w:sz w:val="24"/>
          <w:szCs w:val="24"/>
        </w:rPr>
        <w:t xml:space="preserve">.  Figure 1 shows the graphs with </w:t>
      </w:r>
      <w:r>
        <w:rPr>
          <w:rFonts w:ascii="Times New Roman" w:hAnsi="Times New Roman" w:cs="Times New Roman"/>
          <w:i/>
          <w:iCs/>
          <w:sz w:val="24"/>
          <w:szCs w:val="24"/>
        </w:rPr>
        <w:t>b</w:t>
      </w:r>
      <w:r>
        <w:rPr>
          <w:rFonts w:ascii="Times New Roman" w:hAnsi="Times New Roman" w:cs="Times New Roman"/>
          <w:sz w:val="24"/>
          <w:szCs w:val="24"/>
        </w:rPr>
        <w:t xml:space="preserve"> = </w:t>
      </w:r>
      <w:proofErr w:type="gramStart"/>
      <w:r>
        <w:rPr>
          <w:rFonts w:ascii="Times New Roman" w:hAnsi="Times New Roman" w:cs="Times New Roman"/>
          <w:sz w:val="24"/>
          <w:szCs w:val="24"/>
        </w:rPr>
        <w:t xml:space="preserve">2,  </w:t>
      </w:r>
      <w:r>
        <w:rPr>
          <w:rFonts w:ascii="Times New Roman" w:hAnsi="Times New Roman" w:cs="Times New Roman"/>
          <w:i/>
          <w:iCs/>
          <w:sz w:val="24"/>
          <w:szCs w:val="24"/>
        </w:rPr>
        <w:t>b</w:t>
      </w:r>
      <w:proofErr w:type="gramEnd"/>
      <w:r>
        <w:rPr>
          <w:rFonts w:ascii="Times New Roman" w:hAnsi="Times New Roman" w:cs="Times New Roman"/>
          <w:sz w:val="24"/>
          <w:szCs w:val="24"/>
        </w:rPr>
        <w:t xml:space="preserve"> = 3,  and </w:t>
      </w:r>
      <w:r>
        <w:rPr>
          <w:rFonts w:ascii="Times New Roman" w:hAnsi="Times New Roman" w:cs="Times New Roman"/>
          <w:i/>
          <w:iCs/>
          <w:sz w:val="24"/>
          <w:szCs w:val="24"/>
        </w:rPr>
        <w:t>b</w:t>
      </w:r>
      <w:r>
        <w:rPr>
          <w:rFonts w:ascii="Times New Roman" w:hAnsi="Times New Roman" w:cs="Times New Roman"/>
          <w:sz w:val="24"/>
          <w:szCs w:val="24"/>
        </w:rPr>
        <w:t xml:space="preserve"> = 5.  </w:t>
      </w:r>
      <w:r w:rsidR="006C1F14">
        <w:rPr>
          <w:rFonts w:ascii="Times New Roman" w:hAnsi="Times New Roman" w:cs="Times New Roman"/>
          <w:sz w:val="24"/>
          <w:szCs w:val="24"/>
        </w:rPr>
        <w:t>Clearly, all three curves are increasing and concave down, all pass through the point (1, 0), and all tend toward -</w:t>
      </w:r>
      <w:r w:rsidR="006C1F14">
        <w:rPr>
          <w:rFonts w:ascii="Times New Roman" w:hAnsi="Times New Roman" w:cs="Times New Roman"/>
          <w:sz w:val="24"/>
          <w:szCs w:val="24"/>
        </w:rPr>
        <w:sym w:font="Symbol" w:char="F0A5"/>
      </w:r>
      <w:r w:rsidR="006C1F14">
        <w:rPr>
          <w:rFonts w:ascii="Times New Roman" w:hAnsi="Times New Roman" w:cs="Times New Roman"/>
          <w:sz w:val="24"/>
          <w:szCs w:val="24"/>
        </w:rPr>
        <w:t xml:space="preserve"> as </w:t>
      </w:r>
      <w:r w:rsidR="006C1F14">
        <w:rPr>
          <w:rFonts w:ascii="Times New Roman" w:hAnsi="Times New Roman" w:cs="Times New Roman"/>
          <w:i/>
          <w:iCs/>
          <w:sz w:val="24"/>
          <w:szCs w:val="24"/>
        </w:rPr>
        <w:t>x</w:t>
      </w:r>
      <w:r w:rsidR="006C1F14">
        <w:rPr>
          <w:rFonts w:ascii="Times New Roman" w:hAnsi="Times New Roman" w:cs="Times New Roman"/>
          <w:sz w:val="24"/>
          <w:szCs w:val="24"/>
        </w:rPr>
        <w:t xml:space="preserve"> approaches 0. However, w</w:t>
      </w:r>
      <w:r>
        <w:rPr>
          <w:rFonts w:ascii="Times New Roman" w:hAnsi="Times New Roman" w:cs="Times New Roman"/>
          <w:sz w:val="24"/>
          <w:szCs w:val="24"/>
        </w:rPr>
        <w:t xml:space="preserve">e suspect that most readers would have to </w:t>
      </w:r>
      <w:r w:rsidR="00DD1937">
        <w:rPr>
          <w:rFonts w:ascii="Times New Roman" w:hAnsi="Times New Roman" w:cs="Times New Roman"/>
          <w:sz w:val="24"/>
          <w:szCs w:val="24"/>
        </w:rPr>
        <w:t xml:space="preserve">pause and </w:t>
      </w:r>
      <w:r>
        <w:rPr>
          <w:rFonts w:ascii="Times New Roman" w:hAnsi="Times New Roman" w:cs="Times New Roman"/>
          <w:sz w:val="24"/>
          <w:szCs w:val="24"/>
        </w:rPr>
        <w:t>think</w:t>
      </w:r>
      <w:r w:rsidR="00DD1937">
        <w:rPr>
          <w:rFonts w:ascii="Times New Roman" w:hAnsi="Times New Roman" w:cs="Times New Roman"/>
          <w:sz w:val="24"/>
          <w:szCs w:val="24"/>
        </w:rPr>
        <w:t xml:space="preserve"> </w:t>
      </w:r>
      <w:r>
        <w:rPr>
          <w:rFonts w:ascii="Times New Roman" w:hAnsi="Times New Roman" w:cs="Times New Roman"/>
          <w:sz w:val="24"/>
          <w:szCs w:val="24"/>
        </w:rPr>
        <w:t xml:space="preserve">if asked: </w:t>
      </w:r>
      <w:r w:rsidR="000614CD">
        <w:rPr>
          <w:rFonts w:ascii="Times New Roman" w:hAnsi="Times New Roman" w:cs="Times New Roman"/>
          <w:sz w:val="24"/>
          <w:szCs w:val="24"/>
        </w:rPr>
        <w:t>W</w:t>
      </w:r>
      <w:r>
        <w:rPr>
          <w:rFonts w:ascii="Times New Roman" w:hAnsi="Times New Roman" w:cs="Times New Roman"/>
          <w:sz w:val="24"/>
          <w:szCs w:val="24"/>
        </w:rPr>
        <w:t xml:space="preserve">hich </w:t>
      </w:r>
      <w:r w:rsidR="006C1F14">
        <w:rPr>
          <w:rFonts w:ascii="Times New Roman" w:hAnsi="Times New Roman" w:cs="Times New Roman"/>
          <w:sz w:val="24"/>
          <w:szCs w:val="24"/>
        </w:rPr>
        <w:t xml:space="preserve">curve </w:t>
      </w:r>
      <w:r>
        <w:rPr>
          <w:rFonts w:ascii="Times New Roman" w:hAnsi="Times New Roman" w:cs="Times New Roman"/>
          <w:sz w:val="24"/>
          <w:szCs w:val="24"/>
        </w:rPr>
        <w:t xml:space="preserve">is which?  If that is the case, then we should not be surprised that most students would not be able to answer that </w:t>
      </w:r>
      <w:proofErr w:type="gramStart"/>
      <w:r>
        <w:rPr>
          <w:rFonts w:ascii="Times New Roman" w:hAnsi="Times New Roman" w:cs="Times New Roman"/>
          <w:sz w:val="24"/>
          <w:szCs w:val="24"/>
        </w:rPr>
        <w:t>fairly straightforward</w:t>
      </w:r>
      <w:proofErr w:type="gramEnd"/>
      <w:r>
        <w:rPr>
          <w:rFonts w:ascii="Times New Roman" w:hAnsi="Times New Roman" w:cs="Times New Roman"/>
          <w:sz w:val="24"/>
          <w:szCs w:val="24"/>
        </w:rPr>
        <w:t xml:space="preserve"> question.  That means that </w:t>
      </w:r>
      <w:r w:rsidR="006C1F14">
        <w:rPr>
          <w:rFonts w:ascii="Times New Roman" w:hAnsi="Times New Roman" w:cs="Times New Roman"/>
          <w:sz w:val="24"/>
          <w:szCs w:val="24"/>
        </w:rPr>
        <w:t>additional specific attention needs to be paid to such issues in our courses.</w:t>
      </w:r>
      <w:r>
        <w:rPr>
          <w:rFonts w:ascii="Times New Roman" w:hAnsi="Times New Roman" w:cs="Times New Roman"/>
          <w:sz w:val="24"/>
          <w:szCs w:val="24"/>
        </w:rPr>
        <w:t xml:space="preserve"> </w:t>
      </w:r>
    </w:p>
    <w:p w14:paraId="132CD3D3" w14:textId="0CB82D01" w:rsidR="000614CD" w:rsidRDefault="000614CD" w:rsidP="006C1F14">
      <w:pPr>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To address this situation, the authors have developed </w:t>
      </w:r>
      <w:proofErr w:type="gramStart"/>
      <w:r>
        <w:rPr>
          <w:rFonts w:ascii="Times New Roman" w:hAnsi="Times New Roman" w:cs="Times New Roman"/>
          <w:sz w:val="24"/>
          <w:szCs w:val="24"/>
        </w:rPr>
        <w:t>a number of</w:t>
      </w:r>
      <w:proofErr w:type="gramEnd"/>
      <w:r>
        <w:rPr>
          <w:rFonts w:ascii="Times New Roman" w:hAnsi="Times New Roman" w:cs="Times New Roman"/>
          <w:sz w:val="24"/>
          <w:szCs w:val="24"/>
        </w:rPr>
        <w:t xml:space="preserve"> dynamic explorations in Excel that are intended for classroom demonstrations and for distribution to students to use on their own to explore the concepts in more depth.  They are available, gratis, at </w:t>
      </w:r>
      <w:proofErr w:type="gramStart"/>
      <w:r w:rsidR="00E76D2C">
        <w:rPr>
          <w:rFonts w:ascii="Times New Roman" w:hAnsi="Times New Roman" w:cs="Times New Roman"/>
          <w:sz w:val="24"/>
          <w:szCs w:val="24"/>
        </w:rPr>
        <w:t>…..</w:t>
      </w:r>
      <w:proofErr w:type="gramEnd"/>
    </w:p>
    <w:p w14:paraId="3B9C780B" w14:textId="77777777" w:rsidR="000614CD" w:rsidRDefault="000614CD" w:rsidP="006C1F14">
      <w:pPr>
        <w:jc w:val="both"/>
        <w:rPr>
          <w:rFonts w:ascii="Times New Roman" w:hAnsi="Times New Roman" w:cs="Times New Roman"/>
          <w:sz w:val="24"/>
          <w:szCs w:val="24"/>
        </w:rPr>
      </w:pPr>
    </w:p>
    <w:p w14:paraId="6F0B31F1" w14:textId="7F9C9E49" w:rsidR="000614CD" w:rsidRPr="002F1D0D" w:rsidRDefault="000614CD" w:rsidP="006C1F14">
      <w:pPr>
        <w:jc w:val="both"/>
        <w:rPr>
          <w:rFonts w:ascii="Times New Roman" w:hAnsi="Times New Roman" w:cs="Times New Roman"/>
          <w:sz w:val="24"/>
          <w:szCs w:val="24"/>
        </w:rPr>
      </w:pPr>
    </w:p>
    <w:p w14:paraId="7F02AFDF" w14:textId="77777777" w:rsidR="006C1F14" w:rsidRDefault="006C1F14" w:rsidP="006C1F14">
      <w:pPr>
        <w:keepNext/>
        <w:jc w:val="center"/>
      </w:pPr>
      <w:r>
        <w:rPr>
          <w:noProof/>
        </w:rPr>
        <w:drawing>
          <wp:inline distT="0" distB="0" distL="0" distR="0" wp14:anchorId="3B821C74" wp14:editId="098A5554">
            <wp:extent cx="3476625" cy="2809875"/>
            <wp:effectExtent l="0" t="0" r="9525" b="9525"/>
            <wp:docPr id="1515756337" name="Chart 1">
              <a:extLst xmlns:a="http://schemas.openxmlformats.org/drawingml/2006/main">
                <a:ext uri="{FF2B5EF4-FFF2-40B4-BE49-F238E27FC236}">
                  <a16:creationId xmlns:a16="http://schemas.microsoft.com/office/drawing/2014/main" id="{00000000-0008-0000-0000-00000204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5280EF4B" w14:textId="187A0326" w:rsidR="002F1D0D" w:rsidRPr="006C1F14" w:rsidRDefault="006C1F14" w:rsidP="006C1F14">
      <w:pPr>
        <w:pStyle w:val="Caption"/>
        <w:jc w:val="center"/>
        <w:rPr>
          <w:rFonts w:ascii="Times New Roman" w:hAnsi="Times New Roman" w:cs="Times New Roman"/>
          <w:b/>
          <w:bCs/>
          <w:sz w:val="20"/>
          <w:szCs w:val="20"/>
        </w:rPr>
      </w:pPr>
      <w:r w:rsidRPr="006C1F14">
        <w:rPr>
          <w:b/>
          <w:bCs/>
          <w:sz w:val="20"/>
          <w:szCs w:val="20"/>
        </w:rPr>
        <w:t xml:space="preserve">Figure </w:t>
      </w:r>
      <w:r w:rsidRPr="006C1F14">
        <w:rPr>
          <w:b/>
          <w:bCs/>
          <w:sz w:val="20"/>
          <w:szCs w:val="20"/>
        </w:rPr>
        <w:fldChar w:fldCharType="begin"/>
      </w:r>
      <w:r w:rsidRPr="006C1F14">
        <w:rPr>
          <w:b/>
          <w:bCs/>
          <w:sz w:val="20"/>
          <w:szCs w:val="20"/>
        </w:rPr>
        <w:instrText xml:space="preserve"> SEQ Figure \* ARABIC </w:instrText>
      </w:r>
      <w:r w:rsidRPr="006C1F14">
        <w:rPr>
          <w:b/>
          <w:bCs/>
          <w:sz w:val="20"/>
          <w:szCs w:val="20"/>
        </w:rPr>
        <w:fldChar w:fldCharType="separate"/>
      </w:r>
      <w:r w:rsidRPr="006C1F14">
        <w:rPr>
          <w:b/>
          <w:bCs/>
          <w:noProof/>
          <w:sz w:val="20"/>
          <w:szCs w:val="20"/>
        </w:rPr>
        <w:t>1</w:t>
      </w:r>
      <w:r w:rsidRPr="006C1F14">
        <w:rPr>
          <w:b/>
          <w:bCs/>
          <w:sz w:val="20"/>
          <w:szCs w:val="20"/>
        </w:rPr>
        <w:fldChar w:fldCharType="end"/>
      </w:r>
      <w:r w:rsidRPr="006C1F14">
        <w:rPr>
          <w:b/>
          <w:bCs/>
          <w:sz w:val="20"/>
          <w:szCs w:val="20"/>
        </w:rPr>
        <w:t>: Graphs of three log functions</w:t>
      </w:r>
    </w:p>
    <w:p w14:paraId="66FE3391" w14:textId="61D010C5" w:rsidR="006C1F14" w:rsidRDefault="00BF7DD9" w:rsidP="006C1F14">
      <w:pPr>
        <w:jc w:val="both"/>
        <w:rPr>
          <w:rFonts w:ascii="Times New Roman" w:hAnsi="Times New Roman" w:cs="Times New Roman"/>
          <w:sz w:val="24"/>
          <w:szCs w:val="24"/>
        </w:rPr>
      </w:pPr>
      <w:r>
        <w:rPr>
          <w:rFonts w:ascii="Times New Roman" w:hAnsi="Times New Roman" w:cs="Times New Roman"/>
          <w:sz w:val="24"/>
          <w:szCs w:val="24"/>
        </w:rPr>
        <w:tab/>
        <w:t xml:space="preserve">Figure 2 shows the main screen of the first </w:t>
      </w:r>
      <w:r w:rsidR="00196C17">
        <w:rPr>
          <w:rFonts w:ascii="Times New Roman" w:hAnsi="Times New Roman" w:cs="Times New Roman"/>
          <w:sz w:val="24"/>
          <w:szCs w:val="24"/>
        </w:rPr>
        <w:t xml:space="preserve">[2] </w:t>
      </w:r>
      <w:r>
        <w:rPr>
          <w:rFonts w:ascii="Times New Roman" w:hAnsi="Times New Roman" w:cs="Times New Roman"/>
          <w:sz w:val="24"/>
          <w:szCs w:val="24"/>
        </w:rPr>
        <w:t xml:space="preserve">of the dynamic spreadsheets mentioned.  The three curves are the graphs of </w:t>
      </w:r>
      <w:r>
        <w:rPr>
          <w:rFonts w:ascii="Times New Roman" w:hAnsi="Times New Roman" w:cs="Times New Roman"/>
          <w:i/>
          <w:iCs/>
          <w:sz w:val="24"/>
          <w:szCs w:val="24"/>
        </w:rPr>
        <w:t>y</w:t>
      </w:r>
      <w:r>
        <w:rPr>
          <w:rFonts w:ascii="Times New Roman" w:hAnsi="Times New Roman" w:cs="Times New Roman"/>
          <w:sz w:val="24"/>
          <w:szCs w:val="24"/>
        </w:rPr>
        <w:t xml:space="preserve"> = log </w:t>
      </w:r>
      <w:r w:rsidRPr="00BF7DD9">
        <w:rPr>
          <w:rFonts w:ascii="Times New Roman" w:hAnsi="Times New Roman" w:cs="Times New Roman"/>
          <w:sz w:val="24"/>
          <w:szCs w:val="24"/>
          <w:vertAlign w:val="subscript"/>
        </w:rPr>
        <w:t>1.5</w:t>
      </w:r>
      <w:r>
        <w:rPr>
          <w:rFonts w:ascii="Times New Roman" w:hAnsi="Times New Roman" w:cs="Times New Roman"/>
          <w:sz w:val="24"/>
          <w:szCs w:val="24"/>
        </w:rPr>
        <w:t xml:space="preserve"> </w:t>
      </w:r>
      <w:r>
        <w:rPr>
          <w:rFonts w:ascii="Times New Roman" w:hAnsi="Times New Roman" w:cs="Times New Roman"/>
          <w:i/>
          <w:iCs/>
          <w:sz w:val="24"/>
          <w:szCs w:val="24"/>
        </w:rPr>
        <w:t xml:space="preserve">x </w:t>
      </w:r>
      <w:r>
        <w:rPr>
          <w:rFonts w:ascii="Times New Roman" w:hAnsi="Times New Roman" w:cs="Times New Roman"/>
          <w:sz w:val="24"/>
          <w:szCs w:val="24"/>
        </w:rPr>
        <w:t xml:space="preserve">(in green), </w:t>
      </w:r>
      <w:r>
        <w:rPr>
          <w:rFonts w:ascii="Times New Roman" w:hAnsi="Times New Roman" w:cs="Times New Roman"/>
          <w:i/>
          <w:iCs/>
          <w:sz w:val="24"/>
          <w:szCs w:val="24"/>
        </w:rPr>
        <w:t>y</w:t>
      </w:r>
      <w:r>
        <w:rPr>
          <w:rFonts w:ascii="Times New Roman" w:hAnsi="Times New Roman" w:cs="Times New Roman"/>
          <w:sz w:val="24"/>
          <w:szCs w:val="24"/>
        </w:rPr>
        <w:t xml:space="preserve"> = log </w:t>
      </w:r>
      <w:r w:rsidRPr="00BF7DD9">
        <w:rPr>
          <w:rFonts w:ascii="Times New Roman" w:hAnsi="Times New Roman" w:cs="Times New Roman"/>
          <w:sz w:val="24"/>
          <w:szCs w:val="24"/>
          <w:vertAlign w:val="subscript"/>
        </w:rPr>
        <w:t>2.4</w:t>
      </w:r>
      <w:r>
        <w:rPr>
          <w:rFonts w:ascii="Times New Roman" w:hAnsi="Times New Roman" w:cs="Times New Roman"/>
          <w:sz w:val="24"/>
          <w:szCs w:val="24"/>
        </w:rPr>
        <w:t xml:space="preserve"> </w:t>
      </w:r>
      <w:r>
        <w:rPr>
          <w:rFonts w:ascii="Times New Roman" w:hAnsi="Times New Roman" w:cs="Times New Roman"/>
          <w:i/>
          <w:iCs/>
          <w:sz w:val="24"/>
          <w:szCs w:val="24"/>
        </w:rPr>
        <w:t xml:space="preserve">x </w:t>
      </w:r>
      <w:r>
        <w:rPr>
          <w:rFonts w:ascii="Times New Roman" w:hAnsi="Times New Roman" w:cs="Times New Roman"/>
          <w:sz w:val="24"/>
          <w:szCs w:val="24"/>
        </w:rPr>
        <w:t xml:space="preserve">(in red), and </w:t>
      </w:r>
      <w:r>
        <w:rPr>
          <w:rFonts w:ascii="Times New Roman" w:hAnsi="Times New Roman" w:cs="Times New Roman"/>
          <w:i/>
          <w:iCs/>
          <w:sz w:val="24"/>
          <w:szCs w:val="24"/>
        </w:rPr>
        <w:t>y</w:t>
      </w:r>
      <w:r>
        <w:rPr>
          <w:rFonts w:ascii="Times New Roman" w:hAnsi="Times New Roman" w:cs="Times New Roman"/>
          <w:sz w:val="24"/>
          <w:szCs w:val="24"/>
        </w:rPr>
        <w:t xml:space="preserve"> = log </w:t>
      </w:r>
      <w:r w:rsidRPr="00BF7DD9">
        <w:rPr>
          <w:rFonts w:ascii="Times New Roman" w:hAnsi="Times New Roman" w:cs="Times New Roman"/>
          <w:sz w:val="24"/>
          <w:szCs w:val="24"/>
          <w:vertAlign w:val="subscript"/>
        </w:rPr>
        <w:t>5</w:t>
      </w:r>
      <w:r>
        <w:rPr>
          <w:rFonts w:ascii="Times New Roman" w:hAnsi="Times New Roman" w:cs="Times New Roman"/>
          <w:sz w:val="24"/>
          <w:szCs w:val="24"/>
        </w:rPr>
        <w:t xml:space="preserve"> </w:t>
      </w:r>
      <w:r>
        <w:rPr>
          <w:rFonts w:ascii="Times New Roman" w:hAnsi="Times New Roman" w:cs="Times New Roman"/>
          <w:i/>
          <w:iCs/>
          <w:sz w:val="24"/>
          <w:szCs w:val="24"/>
        </w:rPr>
        <w:t>x</w:t>
      </w:r>
      <w:r>
        <w:rPr>
          <w:rFonts w:ascii="Times New Roman" w:hAnsi="Times New Roman" w:cs="Times New Roman"/>
          <w:sz w:val="24"/>
          <w:szCs w:val="24"/>
        </w:rPr>
        <w:t xml:space="preserve"> (in blue).  The blue and the red graphs are fixed in the sense that they are used as reference curves. The spreadsheet uses the slider at the upper left to allow the user to vary the choice of the base </w:t>
      </w:r>
      <w:r>
        <w:rPr>
          <w:rFonts w:ascii="Times New Roman" w:hAnsi="Times New Roman" w:cs="Times New Roman"/>
          <w:i/>
          <w:iCs/>
          <w:sz w:val="24"/>
          <w:szCs w:val="24"/>
        </w:rPr>
        <w:t>b</w:t>
      </w:r>
      <w:r>
        <w:rPr>
          <w:rFonts w:ascii="Times New Roman" w:hAnsi="Times New Roman" w:cs="Times New Roman"/>
          <w:sz w:val="24"/>
          <w:szCs w:val="24"/>
        </w:rPr>
        <w:t xml:space="preserve"> used for the red curve, for values between 1.6 and 4.9, and the resulting chart changes essentially instantaneously, so that the image gives the impression of the red curve morphing smoothly from one position to another.  Thus, students can see the dynamic variation in the curve as the value of </w:t>
      </w:r>
      <w:r>
        <w:rPr>
          <w:rFonts w:ascii="Times New Roman" w:hAnsi="Times New Roman" w:cs="Times New Roman"/>
          <w:i/>
          <w:iCs/>
          <w:sz w:val="24"/>
          <w:szCs w:val="24"/>
        </w:rPr>
        <w:t>b</w:t>
      </w:r>
      <w:r>
        <w:rPr>
          <w:rFonts w:ascii="Times New Roman" w:hAnsi="Times New Roman" w:cs="Times New Roman"/>
          <w:sz w:val="24"/>
          <w:szCs w:val="24"/>
        </w:rPr>
        <w:t xml:space="preserve"> changes</w:t>
      </w:r>
      <w:r w:rsidR="006F22A3">
        <w:rPr>
          <w:rFonts w:ascii="Times New Roman" w:hAnsi="Times New Roman" w:cs="Times New Roman"/>
          <w:sz w:val="24"/>
          <w:szCs w:val="24"/>
        </w:rPr>
        <w:t xml:space="preserve">; the closer that </w:t>
      </w:r>
      <w:r w:rsidR="006F22A3">
        <w:rPr>
          <w:rFonts w:ascii="Times New Roman" w:hAnsi="Times New Roman" w:cs="Times New Roman"/>
          <w:i/>
          <w:iCs/>
          <w:sz w:val="24"/>
          <w:szCs w:val="24"/>
        </w:rPr>
        <w:t>b</w:t>
      </w:r>
      <w:r w:rsidR="006F22A3">
        <w:rPr>
          <w:rFonts w:ascii="Times New Roman" w:hAnsi="Times New Roman" w:cs="Times New Roman"/>
          <w:sz w:val="24"/>
          <w:szCs w:val="24"/>
        </w:rPr>
        <w:t xml:space="preserve"> is to either 1.5 or 5.0, the closer the red curve is the corresponding reference curve</w:t>
      </w:r>
      <w:r>
        <w:rPr>
          <w:rFonts w:ascii="Times New Roman" w:hAnsi="Times New Roman" w:cs="Times New Roman"/>
          <w:sz w:val="24"/>
          <w:szCs w:val="24"/>
        </w:rPr>
        <w:t xml:space="preserve">.  There is a second slider on the right that lets the user trace along the values of </w:t>
      </w:r>
      <w:r>
        <w:rPr>
          <w:rFonts w:ascii="Times New Roman" w:hAnsi="Times New Roman" w:cs="Times New Roman"/>
          <w:i/>
          <w:iCs/>
          <w:sz w:val="24"/>
          <w:szCs w:val="24"/>
        </w:rPr>
        <w:t>x</w:t>
      </w:r>
      <w:r>
        <w:rPr>
          <w:rFonts w:ascii="Times New Roman" w:hAnsi="Times New Roman" w:cs="Times New Roman"/>
          <w:sz w:val="24"/>
          <w:szCs w:val="24"/>
        </w:rPr>
        <w:t xml:space="preserve"> to highlight the three corresponding points on the three curves (all in coordinated colors).  Finally, the spreadsheet displays</w:t>
      </w:r>
      <w:r w:rsidR="00DD1937">
        <w:rPr>
          <w:rFonts w:ascii="Times New Roman" w:hAnsi="Times New Roman" w:cs="Times New Roman"/>
          <w:sz w:val="24"/>
          <w:szCs w:val="24"/>
        </w:rPr>
        <w:t>, again in coordinated colors,</w:t>
      </w:r>
      <w:r>
        <w:rPr>
          <w:rFonts w:ascii="Times New Roman" w:hAnsi="Times New Roman" w:cs="Times New Roman"/>
          <w:sz w:val="24"/>
          <w:szCs w:val="24"/>
        </w:rPr>
        <w:t xml:space="preserve"> the </w:t>
      </w:r>
      <w:r w:rsidR="00DD1937">
        <w:rPr>
          <w:rFonts w:ascii="Times New Roman" w:hAnsi="Times New Roman" w:cs="Times New Roman"/>
          <w:sz w:val="24"/>
          <w:szCs w:val="24"/>
        </w:rPr>
        <w:t xml:space="preserve">numerical </w:t>
      </w:r>
      <w:r>
        <w:rPr>
          <w:rFonts w:ascii="Times New Roman" w:hAnsi="Times New Roman" w:cs="Times New Roman"/>
          <w:sz w:val="24"/>
          <w:szCs w:val="24"/>
        </w:rPr>
        <w:t xml:space="preserve">values associated with </w:t>
      </w:r>
      <w:r w:rsidR="00DD1937">
        <w:rPr>
          <w:rFonts w:ascii="Times New Roman" w:hAnsi="Times New Roman" w:cs="Times New Roman"/>
          <w:sz w:val="24"/>
          <w:szCs w:val="24"/>
        </w:rPr>
        <w:t xml:space="preserve">each of </w:t>
      </w:r>
      <w:r>
        <w:rPr>
          <w:rFonts w:ascii="Times New Roman" w:hAnsi="Times New Roman" w:cs="Times New Roman"/>
          <w:sz w:val="24"/>
          <w:szCs w:val="24"/>
        </w:rPr>
        <w:t>the three points</w:t>
      </w:r>
      <w:r w:rsidR="006F22A3">
        <w:rPr>
          <w:rFonts w:ascii="Times New Roman" w:hAnsi="Times New Roman" w:cs="Times New Roman"/>
          <w:sz w:val="24"/>
          <w:szCs w:val="24"/>
        </w:rPr>
        <w:t xml:space="preserve">.  </w:t>
      </w:r>
    </w:p>
    <w:p w14:paraId="7E0CD7CB" w14:textId="79657DE1" w:rsidR="00D84E67" w:rsidRPr="00D84E67" w:rsidRDefault="00D84E67" w:rsidP="006C1F14">
      <w:pPr>
        <w:jc w:val="both"/>
        <w:rPr>
          <w:rFonts w:ascii="Times New Roman" w:hAnsi="Times New Roman" w:cs="Times New Roman"/>
          <w:sz w:val="24"/>
          <w:szCs w:val="24"/>
        </w:rPr>
      </w:pPr>
      <w:r>
        <w:rPr>
          <w:rFonts w:ascii="Times New Roman" w:hAnsi="Times New Roman" w:cs="Times New Roman"/>
          <w:sz w:val="24"/>
          <w:szCs w:val="24"/>
        </w:rPr>
        <w:tab/>
        <w:t xml:space="preserve">Figure 3 is a variation </w:t>
      </w:r>
      <w:r w:rsidR="00196C17">
        <w:rPr>
          <w:rFonts w:ascii="Times New Roman" w:hAnsi="Times New Roman" w:cs="Times New Roman"/>
          <w:sz w:val="24"/>
          <w:szCs w:val="24"/>
        </w:rPr>
        <w:t xml:space="preserve">[3] </w:t>
      </w:r>
      <w:r>
        <w:rPr>
          <w:rFonts w:ascii="Times New Roman" w:hAnsi="Times New Roman" w:cs="Times New Roman"/>
          <w:sz w:val="24"/>
          <w:szCs w:val="24"/>
        </w:rPr>
        <w:t xml:space="preserve">on the spreadsheet pictured in Figure </w:t>
      </w:r>
      <w:proofErr w:type="gramStart"/>
      <w:r>
        <w:rPr>
          <w:rFonts w:ascii="Times New Roman" w:hAnsi="Times New Roman" w:cs="Times New Roman"/>
          <w:sz w:val="24"/>
          <w:szCs w:val="24"/>
        </w:rPr>
        <w:t>2;  instead</w:t>
      </w:r>
      <w:proofErr w:type="gramEnd"/>
      <w:r>
        <w:rPr>
          <w:rFonts w:ascii="Times New Roman" w:hAnsi="Times New Roman" w:cs="Times New Roman"/>
          <w:sz w:val="24"/>
          <w:szCs w:val="24"/>
        </w:rPr>
        <w:t xml:space="preserve"> of allowing </w:t>
      </w:r>
      <w:r w:rsidR="00DD1937">
        <w:rPr>
          <w:rFonts w:ascii="Times New Roman" w:hAnsi="Times New Roman" w:cs="Times New Roman"/>
          <w:sz w:val="24"/>
          <w:szCs w:val="24"/>
        </w:rPr>
        <w:t xml:space="preserve">only </w:t>
      </w:r>
      <w:r>
        <w:rPr>
          <w:rFonts w:ascii="Times New Roman" w:hAnsi="Times New Roman" w:cs="Times New Roman"/>
          <w:sz w:val="24"/>
          <w:szCs w:val="24"/>
        </w:rPr>
        <w:t xml:space="preserve">values of </w:t>
      </w:r>
      <w:r>
        <w:rPr>
          <w:rFonts w:ascii="Times New Roman" w:hAnsi="Times New Roman" w:cs="Times New Roman"/>
          <w:b/>
          <w:bCs/>
          <w:i/>
          <w:iCs/>
          <w:sz w:val="24"/>
          <w:szCs w:val="24"/>
        </w:rPr>
        <w:t xml:space="preserve"> b </w:t>
      </w:r>
      <w:r w:rsidRPr="00D84E67">
        <w:rPr>
          <w:rFonts w:ascii="Times New Roman" w:hAnsi="Times New Roman" w:cs="Times New Roman"/>
          <w:sz w:val="24"/>
          <w:szCs w:val="24"/>
        </w:rPr>
        <w:t xml:space="preserve">greater than 1, this </w:t>
      </w:r>
      <w:r>
        <w:rPr>
          <w:rFonts w:ascii="Times New Roman" w:hAnsi="Times New Roman" w:cs="Times New Roman"/>
          <w:sz w:val="24"/>
          <w:szCs w:val="24"/>
        </w:rPr>
        <w:t xml:space="preserve">spreadsheet accepts values that are between 0 and 1.  In particular, the green and blue curves shown as references correspond to </w:t>
      </w:r>
      <w:r>
        <w:rPr>
          <w:rFonts w:ascii="Times New Roman" w:hAnsi="Times New Roman" w:cs="Times New Roman"/>
          <w:i/>
          <w:iCs/>
          <w:sz w:val="24"/>
          <w:szCs w:val="24"/>
        </w:rPr>
        <w:t>b</w:t>
      </w:r>
      <w:r>
        <w:rPr>
          <w:rFonts w:ascii="Times New Roman" w:hAnsi="Times New Roman" w:cs="Times New Roman"/>
          <w:sz w:val="24"/>
          <w:szCs w:val="24"/>
        </w:rPr>
        <w:t xml:space="preserve"> = 0.1 and </w:t>
      </w:r>
      <w:r>
        <w:rPr>
          <w:rFonts w:ascii="Times New Roman" w:hAnsi="Times New Roman" w:cs="Times New Roman"/>
          <w:i/>
          <w:iCs/>
          <w:sz w:val="24"/>
          <w:szCs w:val="24"/>
        </w:rPr>
        <w:t>b</w:t>
      </w:r>
      <w:r>
        <w:rPr>
          <w:rFonts w:ascii="Times New Roman" w:hAnsi="Times New Roman" w:cs="Times New Roman"/>
          <w:sz w:val="24"/>
          <w:szCs w:val="24"/>
        </w:rPr>
        <w:t xml:space="preserve"> = 0.9, respectively.  The left-hand slider allows the user to select a value of </w:t>
      </w:r>
      <w:r>
        <w:rPr>
          <w:rFonts w:ascii="Times New Roman" w:hAnsi="Times New Roman" w:cs="Times New Roman"/>
          <w:i/>
          <w:iCs/>
          <w:sz w:val="24"/>
          <w:szCs w:val="24"/>
        </w:rPr>
        <w:t>b</w:t>
      </w:r>
      <w:r>
        <w:rPr>
          <w:rFonts w:ascii="Times New Roman" w:hAnsi="Times New Roman" w:cs="Times New Roman"/>
          <w:sz w:val="24"/>
          <w:szCs w:val="24"/>
        </w:rPr>
        <w:t xml:space="preserve"> between 0.15 and 0.85, whose graph is shown in red.  By far, the most notable aspect of these three graphs is that each of these logarithmic functions is decreasing and concave up.  In addition, </w:t>
      </w:r>
      <w:proofErr w:type="gramStart"/>
      <w:r>
        <w:rPr>
          <w:rFonts w:ascii="Times New Roman" w:hAnsi="Times New Roman" w:cs="Times New Roman"/>
          <w:sz w:val="24"/>
          <w:szCs w:val="24"/>
        </w:rPr>
        <w:t>they</w:t>
      </w:r>
      <w:proofErr w:type="gramEnd"/>
      <w:r>
        <w:rPr>
          <w:rFonts w:ascii="Times New Roman" w:hAnsi="Times New Roman" w:cs="Times New Roman"/>
          <w:sz w:val="24"/>
          <w:szCs w:val="24"/>
        </w:rPr>
        <w:t xml:space="preserve"> also all pass through the point (1,0), and are all asymptotic to the positive </w:t>
      </w:r>
      <w:r>
        <w:rPr>
          <w:rFonts w:ascii="Times New Roman" w:hAnsi="Times New Roman" w:cs="Times New Roman"/>
          <w:i/>
          <w:iCs/>
          <w:sz w:val="24"/>
          <w:szCs w:val="24"/>
        </w:rPr>
        <w:t>y</w:t>
      </w:r>
      <w:r>
        <w:rPr>
          <w:rFonts w:ascii="Times New Roman" w:hAnsi="Times New Roman" w:cs="Times New Roman"/>
          <w:sz w:val="24"/>
          <w:szCs w:val="24"/>
        </w:rPr>
        <w:t xml:space="preserve"> -axis as </w:t>
      </w:r>
      <w:r>
        <w:rPr>
          <w:rFonts w:ascii="Times New Roman" w:hAnsi="Times New Roman" w:cs="Times New Roman"/>
          <w:i/>
          <w:iCs/>
          <w:sz w:val="24"/>
          <w:szCs w:val="24"/>
        </w:rPr>
        <w:t>x</w:t>
      </w:r>
      <w:r>
        <w:rPr>
          <w:rFonts w:ascii="Times New Roman" w:hAnsi="Times New Roman" w:cs="Times New Roman"/>
          <w:sz w:val="24"/>
          <w:szCs w:val="24"/>
        </w:rPr>
        <w:t xml:space="preserve"> approaches 0.  </w:t>
      </w:r>
    </w:p>
    <w:p w14:paraId="33FE6DE9" w14:textId="77777777" w:rsidR="006C1F14" w:rsidRDefault="006C1F14" w:rsidP="006C1F14">
      <w:pPr>
        <w:jc w:val="both"/>
        <w:rPr>
          <w:rFonts w:ascii="Times New Roman" w:hAnsi="Times New Roman" w:cs="Times New Roman"/>
          <w:sz w:val="24"/>
          <w:szCs w:val="24"/>
        </w:rPr>
      </w:pPr>
    </w:p>
    <w:p w14:paraId="1010213D" w14:textId="61E14F22" w:rsidR="006C1F14" w:rsidRDefault="00D84E67" w:rsidP="006C1F14">
      <w:pPr>
        <w:jc w:val="both"/>
        <w:rPr>
          <w:rFonts w:ascii="Times New Roman" w:hAnsi="Times New Roman" w:cs="Times New Roman"/>
          <w:sz w:val="24"/>
          <w:szCs w:val="24"/>
        </w:rPr>
      </w:pPr>
      <w:r>
        <w:rPr>
          <w:rFonts w:ascii="Times New Roman" w:hAnsi="Times New Roman" w:cs="Times New Roman"/>
          <w:sz w:val="24"/>
          <w:szCs w:val="24"/>
        </w:rPr>
        <w:t xml:space="preserve"> </w:t>
      </w:r>
    </w:p>
    <w:p w14:paraId="36FBB33A" w14:textId="287998F9" w:rsidR="000614CD" w:rsidRDefault="000614CD" w:rsidP="006C1F14">
      <w:pPr>
        <w:jc w:val="both"/>
        <w:rPr>
          <w:rFonts w:ascii="Times New Roman" w:hAnsi="Times New Roman" w:cs="Times New Roman"/>
          <w:sz w:val="24"/>
          <w:szCs w:val="24"/>
        </w:rPr>
      </w:pPr>
      <w:r w:rsidRPr="000614CD">
        <w:rPr>
          <w:rFonts w:ascii="Times New Roman" w:hAnsi="Times New Roman" w:cs="Times New Roman"/>
          <w:noProof/>
          <w:sz w:val="24"/>
          <w:szCs w:val="24"/>
        </w:rPr>
        <w:lastRenderedPageBreak/>
        <w:drawing>
          <wp:inline distT="0" distB="0" distL="0" distR="0" wp14:anchorId="5BEE4778" wp14:editId="6211F4A4">
            <wp:extent cx="5943600" cy="3764915"/>
            <wp:effectExtent l="0" t="0" r="0" b="0"/>
            <wp:docPr id="9563592"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592" name="Picture 1" descr="A screenshot of a graph&#10;&#10;Description automatically generated"/>
                    <pic:cNvPicPr/>
                  </pic:nvPicPr>
                  <pic:blipFill>
                    <a:blip r:embed="rId6"/>
                    <a:stretch>
                      <a:fillRect/>
                    </a:stretch>
                  </pic:blipFill>
                  <pic:spPr>
                    <a:xfrm>
                      <a:off x="0" y="0"/>
                      <a:ext cx="5943600" cy="3764915"/>
                    </a:xfrm>
                    <a:prstGeom prst="rect">
                      <a:avLst/>
                    </a:prstGeom>
                  </pic:spPr>
                </pic:pic>
              </a:graphicData>
            </a:graphic>
          </wp:inline>
        </w:drawing>
      </w:r>
    </w:p>
    <w:p w14:paraId="4EE7DF2B" w14:textId="19805198" w:rsidR="000614CD" w:rsidRPr="006C1F14" w:rsidRDefault="000614CD" w:rsidP="000614CD">
      <w:pPr>
        <w:pStyle w:val="Caption"/>
        <w:jc w:val="center"/>
        <w:rPr>
          <w:rFonts w:ascii="Times New Roman" w:hAnsi="Times New Roman" w:cs="Times New Roman"/>
          <w:b/>
          <w:bCs/>
          <w:sz w:val="20"/>
          <w:szCs w:val="20"/>
        </w:rPr>
      </w:pPr>
      <w:r w:rsidRPr="006C1F14">
        <w:rPr>
          <w:b/>
          <w:bCs/>
          <w:sz w:val="20"/>
          <w:szCs w:val="20"/>
        </w:rPr>
        <w:t xml:space="preserve">Figure </w:t>
      </w:r>
      <w:r>
        <w:rPr>
          <w:b/>
          <w:bCs/>
          <w:sz w:val="20"/>
          <w:szCs w:val="20"/>
        </w:rPr>
        <w:t>2</w:t>
      </w:r>
      <w:r w:rsidRPr="006C1F14">
        <w:rPr>
          <w:b/>
          <w:bCs/>
          <w:sz w:val="20"/>
          <w:szCs w:val="20"/>
        </w:rPr>
        <w:t xml:space="preserve">: </w:t>
      </w:r>
      <w:r>
        <w:rPr>
          <w:b/>
          <w:bCs/>
          <w:sz w:val="20"/>
          <w:szCs w:val="20"/>
        </w:rPr>
        <w:t>Th</w:t>
      </w:r>
      <w:r w:rsidRPr="006C1F14">
        <w:rPr>
          <w:b/>
          <w:bCs/>
          <w:sz w:val="20"/>
          <w:szCs w:val="20"/>
        </w:rPr>
        <w:t>ree log functions</w:t>
      </w:r>
      <w:r w:rsidR="006F22A3">
        <w:rPr>
          <w:b/>
          <w:bCs/>
          <w:sz w:val="20"/>
          <w:szCs w:val="20"/>
        </w:rPr>
        <w:t xml:space="preserve"> with different bases</w:t>
      </w:r>
    </w:p>
    <w:p w14:paraId="6DF822A9" w14:textId="0EEB456E" w:rsidR="00D84E67" w:rsidRDefault="00D84E67" w:rsidP="006C1F14">
      <w:pPr>
        <w:jc w:val="both"/>
        <w:rPr>
          <w:rFonts w:ascii="Times New Roman" w:hAnsi="Times New Roman" w:cs="Times New Roman"/>
          <w:sz w:val="24"/>
          <w:szCs w:val="24"/>
        </w:rPr>
      </w:pPr>
      <w:r w:rsidRPr="00D84E67">
        <w:rPr>
          <w:rFonts w:ascii="Times New Roman" w:hAnsi="Times New Roman" w:cs="Times New Roman"/>
          <w:noProof/>
          <w:sz w:val="24"/>
          <w:szCs w:val="24"/>
        </w:rPr>
        <w:drawing>
          <wp:inline distT="0" distB="0" distL="0" distR="0" wp14:anchorId="72D337E4" wp14:editId="30191212">
            <wp:extent cx="5943600" cy="3760470"/>
            <wp:effectExtent l="0" t="0" r="0" b="0"/>
            <wp:docPr id="1477936257"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936257" name="Picture 1" descr="A screenshot of a graph&#10;&#10;Description automatically generated"/>
                    <pic:cNvPicPr/>
                  </pic:nvPicPr>
                  <pic:blipFill>
                    <a:blip r:embed="rId7"/>
                    <a:stretch>
                      <a:fillRect/>
                    </a:stretch>
                  </pic:blipFill>
                  <pic:spPr>
                    <a:xfrm>
                      <a:off x="0" y="0"/>
                      <a:ext cx="5943600" cy="3760470"/>
                    </a:xfrm>
                    <a:prstGeom prst="rect">
                      <a:avLst/>
                    </a:prstGeom>
                  </pic:spPr>
                </pic:pic>
              </a:graphicData>
            </a:graphic>
          </wp:inline>
        </w:drawing>
      </w:r>
    </w:p>
    <w:p w14:paraId="312FD0A4" w14:textId="09647C60" w:rsidR="00912204" w:rsidRPr="006C1F14" w:rsidRDefault="00912204" w:rsidP="00912204">
      <w:pPr>
        <w:pStyle w:val="Caption"/>
        <w:jc w:val="center"/>
        <w:rPr>
          <w:rFonts w:ascii="Times New Roman" w:hAnsi="Times New Roman" w:cs="Times New Roman"/>
          <w:b/>
          <w:bCs/>
          <w:sz w:val="20"/>
          <w:szCs w:val="20"/>
        </w:rPr>
      </w:pPr>
      <w:r w:rsidRPr="006C1F14">
        <w:rPr>
          <w:b/>
          <w:bCs/>
          <w:sz w:val="20"/>
          <w:szCs w:val="20"/>
        </w:rPr>
        <w:t xml:space="preserve">Figure </w:t>
      </w:r>
      <w:r>
        <w:rPr>
          <w:b/>
          <w:bCs/>
          <w:sz w:val="20"/>
          <w:szCs w:val="20"/>
        </w:rPr>
        <w:t>3</w:t>
      </w:r>
      <w:r w:rsidRPr="006C1F14">
        <w:rPr>
          <w:b/>
          <w:bCs/>
          <w:sz w:val="20"/>
          <w:szCs w:val="20"/>
        </w:rPr>
        <w:t xml:space="preserve">: </w:t>
      </w:r>
      <w:r>
        <w:rPr>
          <w:b/>
          <w:bCs/>
          <w:sz w:val="20"/>
          <w:szCs w:val="20"/>
        </w:rPr>
        <w:t>Th</w:t>
      </w:r>
      <w:r w:rsidRPr="006C1F14">
        <w:rPr>
          <w:b/>
          <w:bCs/>
          <w:sz w:val="20"/>
          <w:szCs w:val="20"/>
        </w:rPr>
        <w:t>ree log functions</w:t>
      </w:r>
      <w:r>
        <w:rPr>
          <w:b/>
          <w:bCs/>
          <w:sz w:val="20"/>
          <w:szCs w:val="20"/>
        </w:rPr>
        <w:t xml:space="preserve"> with bases between 0 and 1</w:t>
      </w:r>
    </w:p>
    <w:p w14:paraId="0C7A38EC" w14:textId="77777777" w:rsidR="00D84E67" w:rsidRDefault="00D84E67" w:rsidP="006C1F14">
      <w:pPr>
        <w:jc w:val="both"/>
        <w:rPr>
          <w:rFonts w:ascii="Times New Roman" w:hAnsi="Times New Roman" w:cs="Times New Roman"/>
          <w:sz w:val="24"/>
          <w:szCs w:val="24"/>
        </w:rPr>
      </w:pPr>
    </w:p>
    <w:p w14:paraId="6EC09E61" w14:textId="77777777" w:rsidR="00D84E67" w:rsidRDefault="00D84E67" w:rsidP="006C1F14">
      <w:pPr>
        <w:jc w:val="both"/>
        <w:rPr>
          <w:rFonts w:ascii="Times New Roman" w:hAnsi="Times New Roman" w:cs="Times New Roman"/>
          <w:sz w:val="24"/>
          <w:szCs w:val="24"/>
        </w:rPr>
      </w:pPr>
    </w:p>
    <w:p w14:paraId="5CF87A30" w14:textId="28553544" w:rsidR="00CE0ED1" w:rsidRDefault="00054258" w:rsidP="00054258">
      <w:pPr>
        <w:ind w:firstLine="720"/>
        <w:jc w:val="both"/>
        <w:rPr>
          <w:rFonts w:ascii="Times New Roman" w:hAnsi="Times New Roman" w:cs="Times New Roman"/>
          <w:sz w:val="24"/>
          <w:szCs w:val="24"/>
        </w:rPr>
      </w:pPr>
      <w:r>
        <w:rPr>
          <w:rFonts w:ascii="Times New Roman" w:hAnsi="Times New Roman" w:cs="Times New Roman"/>
          <w:sz w:val="24"/>
          <w:szCs w:val="24"/>
        </w:rPr>
        <w:t xml:space="preserve">To understand this rather surprising behavior for log functions with base </w:t>
      </w:r>
      <w:r>
        <w:rPr>
          <w:rFonts w:ascii="Times New Roman" w:hAnsi="Times New Roman" w:cs="Times New Roman"/>
          <w:i/>
          <w:iCs/>
          <w:sz w:val="24"/>
          <w:szCs w:val="24"/>
        </w:rPr>
        <w:t xml:space="preserve">b </w:t>
      </w:r>
      <w:r>
        <w:rPr>
          <w:rFonts w:ascii="Times New Roman" w:hAnsi="Times New Roman" w:cs="Times New Roman"/>
          <w:sz w:val="24"/>
          <w:szCs w:val="24"/>
        </w:rPr>
        <w:t xml:space="preserve">&lt; </w:t>
      </w:r>
      <w:proofErr w:type="gramStart"/>
      <w:r>
        <w:rPr>
          <w:rFonts w:ascii="Times New Roman" w:hAnsi="Times New Roman" w:cs="Times New Roman"/>
          <w:sz w:val="24"/>
          <w:szCs w:val="24"/>
        </w:rPr>
        <w:t>l,  we</w:t>
      </w:r>
      <w:proofErr w:type="gramEnd"/>
      <w:r>
        <w:rPr>
          <w:rFonts w:ascii="Times New Roman" w:hAnsi="Times New Roman" w:cs="Times New Roman"/>
          <w:sz w:val="24"/>
          <w:szCs w:val="24"/>
        </w:rPr>
        <w:t xml:space="preserve"> use the  </w:t>
      </w:r>
      <w:r w:rsidR="00CE0ED1">
        <w:rPr>
          <w:rFonts w:ascii="Times New Roman" w:hAnsi="Times New Roman" w:cs="Times New Roman"/>
          <w:sz w:val="24"/>
          <w:szCs w:val="24"/>
        </w:rPr>
        <w:t>formula for converting from one log system</w:t>
      </w:r>
      <w:r>
        <w:rPr>
          <w:rFonts w:ascii="Times New Roman" w:hAnsi="Times New Roman" w:cs="Times New Roman"/>
          <w:sz w:val="24"/>
          <w:szCs w:val="24"/>
        </w:rPr>
        <w:t xml:space="preserve"> to another </w:t>
      </w:r>
      <w:r w:rsidR="00CE0ED1">
        <w:rPr>
          <w:rFonts w:ascii="Times New Roman" w:hAnsi="Times New Roman" w:cs="Times New Roman"/>
          <w:sz w:val="24"/>
          <w:szCs w:val="24"/>
        </w:rPr>
        <w:t xml:space="preserve">:  </w:t>
      </w:r>
    </w:p>
    <w:p w14:paraId="65BCE874" w14:textId="77777777" w:rsidR="00054258" w:rsidRDefault="00000000" w:rsidP="00054258">
      <w:pPr>
        <w:jc w:val="center"/>
        <w:rPr>
          <w:rFonts w:ascii="Times New Roman" w:eastAsiaTheme="minorEastAsia" w:hAnsi="Times New Roman" w:cs="Times New Roman"/>
        </w:rPr>
      </w:pPr>
      <m:oMath>
        <m:func>
          <m:funcPr>
            <m:ctrlPr>
              <w:rPr>
                <w:rFonts w:ascii="Cambria Math" w:hAnsi="Cambria Math"/>
                <w:i/>
              </w:rPr>
            </m:ctrlPr>
          </m:funcPr>
          <m:fName>
            <m:sSub>
              <m:sSubPr>
                <m:ctrlPr>
                  <w:rPr>
                    <w:rFonts w:ascii="Cambria Math" w:hAnsi="Cambria Math"/>
                    <w:i/>
                  </w:rPr>
                </m:ctrlPr>
              </m:sSubPr>
              <m:e>
                <m:r>
                  <w:rPr>
                    <w:rFonts w:ascii="Cambria Math"/>
                  </w:rPr>
                  <m:t>log</m:t>
                </m:r>
              </m:e>
              <m:sub>
                <m:r>
                  <w:rPr>
                    <w:rFonts w:ascii="Cambria Math"/>
                  </w:rPr>
                  <m:t>b</m:t>
                </m:r>
              </m:sub>
            </m:sSub>
          </m:fName>
          <m:e>
            <m:r>
              <w:rPr>
                <w:rFonts w:ascii="Cambria Math"/>
              </w:rPr>
              <m:t>(</m:t>
            </m:r>
          </m:e>
        </m:func>
        <m:r>
          <w:rPr>
            <w:rFonts w:ascii="Cambria Math"/>
          </w:rPr>
          <m:t>x)=</m:t>
        </m:r>
        <m:f>
          <m:fPr>
            <m:ctrlPr>
              <w:rPr>
                <w:rFonts w:ascii="Cambria Math" w:hAnsi="Cambria Math"/>
                <w:i/>
              </w:rPr>
            </m:ctrlPr>
          </m:fPr>
          <m:num>
            <m:func>
              <m:funcPr>
                <m:ctrlPr>
                  <w:rPr>
                    <w:rFonts w:ascii="Cambria Math" w:hAnsi="Cambria Math"/>
                    <w:i/>
                  </w:rPr>
                </m:ctrlPr>
              </m:funcPr>
              <m:fName>
                <m:sSub>
                  <m:sSubPr>
                    <m:ctrlPr>
                      <w:rPr>
                        <w:rFonts w:ascii="Cambria Math" w:hAnsi="Cambria Math"/>
                        <w:i/>
                      </w:rPr>
                    </m:ctrlPr>
                  </m:sSubPr>
                  <m:e>
                    <m:r>
                      <w:rPr>
                        <w:rFonts w:ascii="Cambria Math"/>
                      </w:rPr>
                      <m:t>log</m:t>
                    </m:r>
                  </m:e>
                  <m:sub>
                    <m:r>
                      <w:rPr>
                        <w:rFonts w:ascii="Cambria Math"/>
                      </w:rPr>
                      <m:t>c</m:t>
                    </m:r>
                  </m:sub>
                </m:sSub>
              </m:fName>
              <m:e>
                <m:r>
                  <w:rPr>
                    <w:rFonts w:ascii="Cambria Math"/>
                  </w:rPr>
                  <m:t>(</m:t>
                </m:r>
              </m:e>
            </m:func>
            <m:r>
              <w:rPr>
                <w:rFonts w:ascii="Cambria Math"/>
              </w:rPr>
              <m:t>x)</m:t>
            </m:r>
          </m:num>
          <m:den>
            <m:func>
              <m:funcPr>
                <m:ctrlPr>
                  <w:rPr>
                    <w:rFonts w:ascii="Cambria Math" w:hAnsi="Cambria Math"/>
                    <w:i/>
                  </w:rPr>
                </m:ctrlPr>
              </m:funcPr>
              <m:fName>
                <m:sSub>
                  <m:sSubPr>
                    <m:ctrlPr>
                      <w:rPr>
                        <w:rFonts w:ascii="Cambria Math" w:hAnsi="Cambria Math"/>
                        <w:i/>
                      </w:rPr>
                    </m:ctrlPr>
                  </m:sSubPr>
                  <m:e>
                    <m:r>
                      <w:rPr>
                        <w:rFonts w:ascii="Cambria Math"/>
                      </w:rPr>
                      <m:t>log</m:t>
                    </m:r>
                  </m:e>
                  <m:sub>
                    <m:r>
                      <w:rPr>
                        <w:rFonts w:ascii="Cambria Math"/>
                      </w:rPr>
                      <m:t>c</m:t>
                    </m:r>
                  </m:sub>
                </m:sSub>
              </m:fName>
              <m:e>
                <m:r>
                  <w:rPr>
                    <w:rFonts w:ascii="Cambria Math"/>
                  </w:rPr>
                  <m:t>(</m:t>
                </m:r>
              </m:e>
            </m:func>
            <m:r>
              <w:rPr>
                <w:rFonts w:ascii="Cambria Math"/>
              </w:rPr>
              <m:t>b)</m:t>
            </m:r>
          </m:den>
        </m:f>
      </m:oMath>
      <w:r w:rsidR="00054258">
        <w:rPr>
          <w:rFonts w:ascii="Times New Roman" w:eastAsiaTheme="minorEastAsia" w:hAnsi="Times New Roman" w:cs="Times New Roman"/>
        </w:rPr>
        <w:t>.</w:t>
      </w:r>
    </w:p>
    <w:p w14:paraId="5E815C61" w14:textId="0687BAB9" w:rsidR="00054258" w:rsidRDefault="00054258" w:rsidP="00054258">
      <w:pPr>
        <w:jc w:val="both"/>
        <w:rPr>
          <w:rFonts w:ascii="Times New Roman" w:eastAsiaTheme="minorEastAsia" w:hAnsi="Times New Roman" w:cs="Times New Roman"/>
        </w:rPr>
      </w:pPr>
      <w:r>
        <w:rPr>
          <w:rFonts w:ascii="Times New Roman" w:eastAsiaTheme="minorEastAsia" w:hAnsi="Times New Roman" w:cs="Times New Roman"/>
        </w:rPr>
        <w:t xml:space="preserve">In particular, to convert </w:t>
      </w:r>
      <w:r w:rsidR="00DD1937">
        <w:rPr>
          <w:rFonts w:ascii="Times New Roman" w:eastAsiaTheme="minorEastAsia" w:hAnsi="Times New Roman" w:cs="Times New Roman"/>
        </w:rPr>
        <w:t>from</w:t>
      </w:r>
      <w:r>
        <w:rPr>
          <w:rFonts w:ascii="Times New Roman" w:eastAsiaTheme="minorEastAsia" w:hAnsi="Times New Roman" w:cs="Times New Roman"/>
        </w:rPr>
        <w:t xml:space="preserve"> base 10, this </w:t>
      </w:r>
      <w:proofErr w:type="gramStart"/>
      <w:r>
        <w:rPr>
          <w:rFonts w:ascii="Times New Roman" w:eastAsiaTheme="minorEastAsia" w:hAnsi="Times New Roman" w:cs="Times New Roman"/>
        </w:rPr>
        <w:t>becomes</w:t>
      </w:r>
      <w:proofErr w:type="gramEnd"/>
      <w:r>
        <w:rPr>
          <w:rFonts w:ascii="Times New Roman" w:eastAsiaTheme="minorEastAsia" w:hAnsi="Times New Roman" w:cs="Times New Roman"/>
        </w:rPr>
        <w:t xml:space="preserve"> </w:t>
      </w:r>
    </w:p>
    <w:p w14:paraId="26AEB995" w14:textId="459B1A92" w:rsidR="00054258" w:rsidRDefault="00000000" w:rsidP="00716727">
      <w:pPr>
        <w:ind w:left="1440" w:firstLine="720"/>
        <w:jc w:val="center"/>
        <w:rPr>
          <w:rFonts w:ascii="Times New Roman" w:eastAsiaTheme="minorEastAsia" w:hAnsi="Times New Roman" w:cs="Times New Roman"/>
        </w:rPr>
      </w:pPr>
      <m:oMath>
        <m:func>
          <m:funcPr>
            <m:ctrlPr>
              <w:rPr>
                <w:rFonts w:ascii="Cambria Math" w:hAnsi="Cambria Math"/>
                <w:i/>
              </w:rPr>
            </m:ctrlPr>
          </m:funcPr>
          <m:fName>
            <m:sSub>
              <m:sSubPr>
                <m:ctrlPr>
                  <w:rPr>
                    <w:rFonts w:ascii="Cambria Math" w:hAnsi="Cambria Math"/>
                    <w:i/>
                  </w:rPr>
                </m:ctrlPr>
              </m:sSubPr>
              <m:e>
                <m:r>
                  <w:rPr>
                    <w:rFonts w:ascii="Cambria Math"/>
                  </w:rPr>
                  <m:t>log</m:t>
                </m:r>
              </m:e>
              <m:sub>
                <m:r>
                  <w:rPr>
                    <w:rFonts w:ascii="Cambria Math"/>
                  </w:rPr>
                  <m:t>b</m:t>
                </m:r>
              </m:sub>
            </m:sSub>
          </m:fName>
          <m:e>
            <m:r>
              <w:rPr>
                <w:rFonts w:ascii="Cambria Math"/>
              </w:rPr>
              <m:t>(</m:t>
            </m:r>
          </m:e>
        </m:func>
        <m:r>
          <w:rPr>
            <w:rFonts w:ascii="Cambria Math"/>
          </w:rPr>
          <m:t>x)=</m:t>
        </m:r>
        <m:f>
          <m:fPr>
            <m:ctrlPr>
              <w:rPr>
                <w:rFonts w:ascii="Cambria Math" w:hAnsi="Cambria Math"/>
                <w:i/>
              </w:rPr>
            </m:ctrlPr>
          </m:fPr>
          <m:num>
            <m:func>
              <m:funcPr>
                <m:ctrlPr>
                  <w:rPr>
                    <w:rFonts w:ascii="Cambria Math" w:hAnsi="Cambria Math"/>
                    <w:i/>
                  </w:rPr>
                </m:ctrlPr>
              </m:funcPr>
              <m:fName>
                <m:sSub>
                  <m:sSubPr>
                    <m:ctrlPr>
                      <w:rPr>
                        <w:rFonts w:ascii="Cambria Math" w:hAnsi="Cambria Math"/>
                        <w:i/>
                      </w:rPr>
                    </m:ctrlPr>
                  </m:sSubPr>
                  <m:e>
                    <m:r>
                      <w:rPr>
                        <w:rFonts w:ascii="Cambria Math"/>
                      </w:rPr>
                      <m:t>log</m:t>
                    </m:r>
                  </m:e>
                  <m:sub/>
                </m:sSub>
              </m:fName>
              <m:e>
                <m:r>
                  <w:rPr>
                    <w:rFonts w:ascii="Cambria Math"/>
                  </w:rPr>
                  <m:t>(</m:t>
                </m:r>
              </m:e>
            </m:func>
            <m:r>
              <w:rPr>
                <w:rFonts w:ascii="Cambria Math"/>
              </w:rPr>
              <m:t>x)</m:t>
            </m:r>
          </m:num>
          <m:den>
            <m:func>
              <m:funcPr>
                <m:ctrlPr>
                  <w:rPr>
                    <w:rFonts w:ascii="Cambria Math" w:hAnsi="Cambria Math"/>
                    <w:i/>
                  </w:rPr>
                </m:ctrlPr>
              </m:funcPr>
              <m:fName>
                <m:sSub>
                  <m:sSubPr>
                    <m:ctrlPr>
                      <w:rPr>
                        <w:rFonts w:ascii="Cambria Math" w:hAnsi="Cambria Math"/>
                        <w:i/>
                      </w:rPr>
                    </m:ctrlPr>
                  </m:sSubPr>
                  <m:e>
                    <m:r>
                      <w:rPr>
                        <w:rFonts w:ascii="Cambria Math"/>
                      </w:rPr>
                      <m:t>log</m:t>
                    </m:r>
                  </m:e>
                  <m:sub/>
                </m:sSub>
              </m:fName>
              <m:e>
                <m:r>
                  <w:rPr>
                    <w:rFonts w:ascii="Cambria Math"/>
                  </w:rPr>
                  <m:t>(</m:t>
                </m:r>
              </m:e>
            </m:func>
            <m:r>
              <w:rPr>
                <w:rFonts w:ascii="Cambria Math"/>
              </w:rPr>
              <m:t>b)</m:t>
            </m:r>
          </m:den>
        </m:f>
      </m:oMath>
      <w:r w:rsidR="00716727">
        <w:rPr>
          <w:rFonts w:ascii="Times New Roman" w:eastAsiaTheme="minorEastAsia" w:hAnsi="Times New Roman" w:cs="Times New Roman"/>
        </w:rPr>
        <w:tab/>
      </w:r>
      <w:r w:rsidR="00716727">
        <w:rPr>
          <w:rFonts w:ascii="Times New Roman" w:eastAsiaTheme="minorEastAsia" w:hAnsi="Times New Roman" w:cs="Times New Roman"/>
        </w:rPr>
        <w:tab/>
      </w:r>
      <w:r w:rsidR="00716727">
        <w:rPr>
          <w:rFonts w:ascii="Times New Roman" w:eastAsiaTheme="minorEastAsia" w:hAnsi="Times New Roman" w:cs="Times New Roman"/>
        </w:rPr>
        <w:tab/>
        <w:t>(1)</w:t>
      </w:r>
    </w:p>
    <w:p w14:paraId="302398FA" w14:textId="5F68C8F6" w:rsidR="00DD1937" w:rsidRDefault="00DD1937" w:rsidP="00054258">
      <w:pPr>
        <w:jc w:val="both"/>
        <w:rPr>
          <w:rFonts w:ascii="Times New Roman" w:eastAsiaTheme="minorEastAsia" w:hAnsi="Times New Roman" w:cs="Times New Roman"/>
        </w:rPr>
      </w:pPr>
      <w:r>
        <w:rPr>
          <w:rFonts w:ascii="Times New Roman" w:eastAsiaTheme="minorEastAsia" w:hAnsi="Times New Roman" w:cs="Times New Roman"/>
        </w:rPr>
        <w:t xml:space="preserve">and to convert from natural logarithms, </w:t>
      </w:r>
    </w:p>
    <w:p w14:paraId="6E60B99C" w14:textId="19E4C5A4" w:rsidR="00DD1937" w:rsidRDefault="00000000" w:rsidP="00DD1937">
      <w:pPr>
        <w:jc w:val="center"/>
        <w:rPr>
          <w:rFonts w:ascii="Times New Roman" w:eastAsiaTheme="minorEastAsia" w:hAnsi="Times New Roman" w:cs="Times New Roman"/>
        </w:rPr>
      </w:pPr>
      <m:oMath>
        <m:func>
          <m:funcPr>
            <m:ctrlPr>
              <w:rPr>
                <w:rFonts w:ascii="Cambria Math" w:hAnsi="Cambria Math"/>
                <w:i/>
              </w:rPr>
            </m:ctrlPr>
          </m:funcPr>
          <m:fName>
            <m:sSub>
              <m:sSubPr>
                <m:ctrlPr>
                  <w:rPr>
                    <w:rFonts w:ascii="Cambria Math" w:hAnsi="Cambria Math"/>
                    <w:i/>
                  </w:rPr>
                </m:ctrlPr>
              </m:sSubPr>
              <m:e>
                <m:r>
                  <w:rPr>
                    <w:rFonts w:ascii="Cambria Math"/>
                  </w:rPr>
                  <m:t>log</m:t>
                </m:r>
              </m:e>
              <m:sub>
                <m:r>
                  <w:rPr>
                    <w:rFonts w:ascii="Cambria Math"/>
                  </w:rPr>
                  <m:t>b</m:t>
                </m:r>
              </m:sub>
            </m:sSub>
          </m:fName>
          <m:e>
            <m:r>
              <w:rPr>
                <w:rFonts w:ascii="Cambria Math"/>
              </w:rPr>
              <m:t>(</m:t>
            </m:r>
          </m:e>
        </m:func>
        <m:r>
          <w:rPr>
            <w:rFonts w:ascii="Cambria Math"/>
          </w:rPr>
          <m:t>x)=</m:t>
        </m:r>
        <m:f>
          <m:fPr>
            <m:ctrlPr>
              <w:rPr>
                <w:rFonts w:ascii="Cambria Math" w:hAnsi="Cambria Math"/>
                <w:i/>
              </w:rPr>
            </m:ctrlPr>
          </m:fPr>
          <m:num>
            <m:func>
              <m:funcPr>
                <m:ctrlPr>
                  <w:rPr>
                    <w:rFonts w:ascii="Cambria Math" w:hAnsi="Cambria Math"/>
                    <w:i/>
                  </w:rPr>
                </m:ctrlPr>
              </m:funcPr>
              <m:fName>
                <m:r>
                  <m:rPr>
                    <m:sty m:val="p"/>
                  </m:rPr>
                  <w:rPr>
                    <w:rFonts w:ascii="Cambria Math"/>
                  </w:rPr>
                  <m:t>ln</m:t>
                </m:r>
              </m:fName>
              <m:e>
                <m:r>
                  <w:rPr>
                    <w:rFonts w:ascii="Cambria Math"/>
                  </w:rPr>
                  <m:t>(</m:t>
                </m:r>
              </m:e>
            </m:func>
            <m:r>
              <w:rPr>
                <w:rFonts w:ascii="Cambria Math"/>
              </w:rPr>
              <m:t>x)</m:t>
            </m:r>
          </m:num>
          <m:den>
            <m:func>
              <m:funcPr>
                <m:ctrlPr>
                  <w:rPr>
                    <w:rFonts w:ascii="Cambria Math" w:hAnsi="Cambria Math"/>
                    <w:i/>
                  </w:rPr>
                </m:ctrlPr>
              </m:funcPr>
              <m:fName>
                <m:r>
                  <m:rPr>
                    <m:sty m:val="p"/>
                  </m:rPr>
                  <w:rPr>
                    <w:rFonts w:ascii="Cambria Math"/>
                  </w:rPr>
                  <m:t>ln</m:t>
                </m:r>
              </m:fName>
              <m:e>
                <m:r>
                  <w:rPr>
                    <w:rFonts w:ascii="Cambria Math"/>
                  </w:rPr>
                  <m:t>(</m:t>
                </m:r>
              </m:e>
            </m:func>
            <m:r>
              <w:rPr>
                <w:rFonts w:ascii="Cambria Math"/>
              </w:rPr>
              <m:t>b)</m:t>
            </m:r>
          </m:den>
        </m:f>
      </m:oMath>
      <w:r w:rsidR="00DD1937">
        <w:rPr>
          <w:rFonts w:ascii="Times New Roman" w:eastAsiaTheme="minorEastAsia" w:hAnsi="Times New Roman" w:cs="Times New Roman"/>
        </w:rPr>
        <w:t>.</w:t>
      </w:r>
    </w:p>
    <w:p w14:paraId="56D8E891" w14:textId="60B08164" w:rsidR="00054258" w:rsidRDefault="00054258" w:rsidP="00054258">
      <w:pPr>
        <w:jc w:val="both"/>
        <w:rPr>
          <w:rFonts w:ascii="Times New Roman" w:eastAsiaTheme="minorEastAsia" w:hAnsi="Times New Roman" w:cs="Times New Roman"/>
        </w:rPr>
      </w:pPr>
      <w:r>
        <w:rPr>
          <w:rFonts w:ascii="Times New Roman" w:eastAsiaTheme="minorEastAsia" w:hAnsi="Times New Roman" w:cs="Times New Roman"/>
        </w:rPr>
        <w:t xml:space="preserve">Since </w:t>
      </w:r>
      <w:r>
        <w:rPr>
          <w:rFonts w:ascii="Times New Roman" w:eastAsiaTheme="minorEastAsia" w:hAnsi="Times New Roman" w:cs="Times New Roman"/>
          <w:i/>
          <w:iCs/>
        </w:rPr>
        <w:t>b</w:t>
      </w:r>
      <w:r>
        <w:rPr>
          <w:rFonts w:ascii="Times New Roman" w:eastAsiaTheme="minorEastAsia" w:hAnsi="Times New Roman" w:cs="Times New Roman"/>
        </w:rPr>
        <w:t xml:space="preserve"> &lt; 1, log (</w:t>
      </w:r>
      <w:r>
        <w:rPr>
          <w:rFonts w:ascii="Times New Roman" w:eastAsiaTheme="minorEastAsia" w:hAnsi="Times New Roman" w:cs="Times New Roman"/>
          <w:i/>
          <w:iCs/>
        </w:rPr>
        <w:t>b</w:t>
      </w:r>
      <w:r>
        <w:rPr>
          <w:rFonts w:ascii="Times New Roman" w:eastAsiaTheme="minorEastAsia" w:hAnsi="Times New Roman" w:cs="Times New Roman"/>
        </w:rPr>
        <w:t xml:space="preserve">) &lt; 0.  </w:t>
      </w:r>
      <w:r w:rsidR="0026497D">
        <w:rPr>
          <w:rFonts w:ascii="Times New Roman" w:eastAsiaTheme="minorEastAsia" w:hAnsi="Times New Roman" w:cs="Times New Roman"/>
        </w:rPr>
        <w:t>Therefore</w:t>
      </w:r>
      <w:r>
        <w:rPr>
          <w:rFonts w:ascii="Times New Roman" w:eastAsiaTheme="minorEastAsia" w:hAnsi="Times New Roman" w:cs="Times New Roman"/>
        </w:rPr>
        <w:t xml:space="preserve">, when </w:t>
      </w:r>
      <w:r>
        <w:rPr>
          <w:rFonts w:ascii="Times New Roman" w:eastAsiaTheme="minorEastAsia" w:hAnsi="Times New Roman" w:cs="Times New Roman"/>
          <w:i/>
          <w:iCs/>
        </w:rPr>
        <w:t>x</w:t>
      </w:r>
      <w:r>
        <w:rPr>
          <w:rFonts w:ascii="Times New Roman" w:eastAsiaTheme="minorEastAsia" w:hAnsi="Times New Roman" w:cs="Times New Roman"/>
        </w:rPr>
        <w:t xml:space="preserve"> &lt; 1, log (</w:t>
      </w:r>
      <w:r>
        <w:rPr>
          <w:rFonts w:ascii="Times New Roman" w:eastAsiaTheme="minorEastAsia" w:hAnsi="Times New Roman" w:cs="Times New Roman"/>
          <w:i/>
          <w:iCs/>
        </w:rPr>
        <w:t>x</w:t>
      </w:r>
      <w:r>
        <w:rPr>
          <w:rFonts w:ascii="Times New Roman" w:eastAsiaTheme="minorEastAsia" w:hAnsi="Times New Roman" w:cs="Times New Roman"/>
        </w:rPr>
        <w:t>) &lt; 1 also</w:t>
      </w:r>
      <w:r w:rsidR="005263B6">
        <w:rPr>
          <w:rFonts w:ascii="Times New Roman" w:eastAsiaTheme="minorEastAsia" w:hAnsi="Times New Roman" w:cs="Times New Roman"/>
        </w:rPr>
        <w:t xml:space="preserve">, so that for any base </w:t>
      </w:r>
      <w:r w:rsidR="005263B6">
        <w:rPr>
          <w:rFonts w:ascii="Times New Roman" w:eastAsiaTheme="minorEastAsia" w:hAnsi="Times New Roman" w:cs="Times New Roman"/>
          <w:i/>
          <w:iCs/>
        </w:rPr>
        <w:t>b</w:t>
      </w:r>
      <w:r w:rsidR="005263B6">
        <w:rPr>
          <w:rFonts w:ascii="Times New Roman" w:eastAsiaTheme="minorEastAsia" w:hAnsi="Times New Roman" w:cs="Times New Roman"/>
        </w:rPr>
        <w:t xml:space="preserve"> between 0 and 1, log </w:t>
      </w:r>
      <w:r w:rsidR="005263B6" w:rsidRPr="005263B6">
        <w:rPr>
          <w:rFonts w:ascii="Times New Roman" w:eastAsiaTheme="minorEastAsia" w:hAnsi="Times New Roman" w:cs="Times New Roman"/>
          <w:i/>
          <w:iCs/>
          <w:vertAlign w:val="subscript"/>
        </w:rPr>
        <w:t>b</w:t>
      </w:r>
      <w:r w:rsidR="005263B6">
        <w:rPr>
          <w:rFonts w:ascii="Times New Roman" w:eastAsiaTheme="minorEastAsia" w:hAnsi="Times New Roman" w:cs="Times New Roman"/>
          <w:i/>
          <w:iCs/>
        </w:rPr>
        <w:t xml:space="preserve"> </w:t>
      </w:r>
      <w:r w:rsidR="005263B6">
        <w:rPr>
          <w:rFonts w:ascii="Times New Roman" w:eastAsiaTheme="minorEastAsia" w:hAnsi="Times New Roman" w:cs="Times New Roman"/>
        </w:rPr>
        <w:t>(</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must be positive.  On the other hand, when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&gt; 1, log </w:t>
      </w:r>
      <w:r w:rsidR="005263B6" w:rsidRPr="005263B6">
        <w:rPr>
          <w:rFonts w:ascii="Times New Roman" w:eastAsiaTheme="minorEastAsia" w:hAnsi="Times New Roman" w:cs="Times New Roman"/>
          <w:i/>
          <w:iCs/>
          <w:vertAlign w:val="subscript"/>
        </w:rPr>
        <w:t>b</w:t>
      </w:r>
      <w:r w:rsidR="005263B6">
        <w:rPr>
          <w:rFonts w:ascii="Times New Roman" w:eastAsiaTheme="minorEastAsia" w:hAnsi="Times New Roman" w:cs="Times New Roman"/>
        </w:rPr>
        <w:t xml:space="preserve">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will be negative.  Moreover, whenever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&gt; 1, log </w:t>
      </w:r>
      <w:r w:rsidR="005263B6" w:rsidRPr="005263B6">
        <w:rPr>
          <w:rFonts w:ascii="Times New Roman" w:eastAsiaTheme="minorEastAsia" w:hAnsi="Times New Roman" w:cs="Times New Roman"/>
          <w:i/>
          <w:iCs/>
          <w:vertAlign w:val="subscript"/>
        </w:rPr>
        <w:t>b</w:t>
      </w:r>
      <w:r w:rsidR="005263B6">
        <w:rPr>
          <w:rFonts w:ascii="Times New Roman" w:eastAsiaTheme="minorEastAsia" w:hAnsi="Times New Roman" w:cs="Times New Roman"/>
        </w:rPr>
        <w:t xml:space="preserve">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will be positive.  Furthermore, since log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is asymptotic to the positive </w:t>
      </w:r>
      <w:r w:rsidR="005263B6">
        <w:rPr>
          <w:rFonts w:ascii="Times New Roman" w:eastAsiaTheme="minorEastAsia" w:hAnsi="Times New Roman" w:cs="Times New Roman"/>
          <w:i/>
          <w:iCs/>
        </w:rPr>
        <w:t>y</w:t>
      </w:r>
      <w:r w:rsidR="005263B6">
        <w:rPr>
          <w:rFonts w:ascii="Times New Roman" w:eastAsiaTheme="minorEastAsia" w:hAnsi="Times New Roman" w:cs="Times New Roman"/>
        </w:rPr>
        <w:t xml:space="preserve">-axis, log </w:t>
      </w:r>
      <w:r w:rsidR="005263B6" w:rsidRPr="005263B6">
        <w:rPr>
          <w:rFonts w:ascii="Times New Roman" w:eastAsiaTheme="minorEastAsia" w:hAnsi="Times New Roman" w:cs="Times New Roman"/>
          <w:i/>
          <w:iCs/>
          <w:vertAlign w:val="subscript"/>
        </w:rPr>
        <w:t>b</w:t>
      </w:r>
      <w:r w:rsidR="005263B6">
        <w:rPr>
          <w:rFonts w:ascii="Times New Roman" w:eastAsiaTheme="minorEastAsia" w:hAnsi="Times New Roman" w:cs="Times New Roman"/>
        </w:rPr>
        <w:t xml:space="preserve">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must be asymptotic to the negative </w:t>
      </w:r>
      <w:r w:rsidR="005263B6">
        <w:rPr>
          <w:rFonts w:ascii="Times New Roman" w:eastAsiaTheme="minorEastAsia" w:hAnsi="Times New Roman" w:cs="Times New Roman"/>
          <w:i/>
          <w:iCs/>
        </w:rPr>
        <w:t>y</w:t>
      </w:r>
      <w:r w:rsidR="005263B6">
        <w:rPr>
          <w:rFonts w:ascii="Times New Roman" w:eastAsiaTheme="minorEastAsia" w:hAnsi="Times New Roman" w:cs="Times New Roman"/>
        </w:rPr>
        <w:t xml:space="preserve">-axis. </w:t>
      </w:r>
      <w:r w:rsidR="0026497D">
        <w:rPr>
          <w:rFonts w:ascii="Times New Roman" w:eastAsiaTheme="minorEastAsia" w:hAnsi="Times New Roman" w:cs="Times New Roman"/>
        </w:rPr>
        <w:t xml:space="preserve">Finally, as </w:t>
      </w:r>
      <w:r w:rsidR="0026497D">
        <w:rPr>
          <w:rFonts w:ascii="Times New Roman" w:eastAsiaTheme="minorEastAsia" w:hAnsi="Times New Roman" w:cs="Times New Roman"/>
          <w:i/>
          <w:iCs/>
        </w:rPr>
        <w:t>x</w:t>
      </w:r>
      <w:r w:rsidR="0026497D">
        <w:rPr>
          <w:rFonts w:ascii="Times New Roman" w:eastAsiaTheme="minorEastAsia" w:hAnsi="Times New Roman" w:cs="Times New Roman"/>
        </w:rPr>
        <w:t xml:space="preserve"> increases beyond </w:t>
      </w:r>
      <w:r w:rsidR="0026497D">
        <w:rPr>
          <w:rFonts w:ascii="Times New Roman" w:eastAsiaTheme="minorEastAsia" w:hAnsi="Times New Roman" w:cs="Times New Roman"/>
          <w:i/>
          <w:iCs/>
        </w:rPr>
        <w:t>x</w:t>
      </w:r>
      <w:r w:rsidR="0026497D">
        <w:rPr>
          <w:rFonts w:ascii="Times New Roman" w:eastAsiaTheme="minorEastAsia" w:hAnsi="Times New Roman" w:cs="Times New Roman"/>
        </w:rPr>
        <w:t xml:space="preserve"> = 1, log (</w:t>
      </w:r>
      <w:r w:rsidR="0026497D">
        <w:rPr>
          <w:rFonts w:ascii="Times New Roman" w:eastAsiaTheme="minorEastAsia" w:hAnsi="Times New Roman" w:cs="Times New Roman"/>
          <w:i/>
          <w:iCs/>
        </w:rPr>
        <w:t>x</w:t>
      </w:r>
      <w:r w:rsidR="0026497D">
        <w:rPr>
          <w:rFonts w:ascii="Times New Roman" w:eastAsiaTheme="minorEastAsia" w:hAnsi="Times New Roman" w:cs="Times New Roman"/>
        </w:rPr>
        <w:t xml:space="preserve">) grows ever more slowly and hence log </w:t>
      </w:r>
      <w:r w:rsidR="0026497D" w:rsidRPr="005263B6">
        <w:rPr>
          <w:rFonts w:ascii="Times New Roman" w:eastAsiaTheme="minorEastAsia" w:hAnsi="Times New Roman" w:cs="Times New Roman"/>
          <w:i/>
          <w:iCs/>
          <w:vertAlign w:val="subscript"/>
        </w:rPr>
        <w:t>b</w:t>
      </w:r>
      <w:r w:rsidR="0026497D">
        <w:rPr>
          <w:rFonts w:ascii="Times New Roman" w:eastAsiaTheme="minorEastAsia" w:hAnsi="Times New Roman" w:cs="Times New Roman"/>
          <w:i/>
          <w:iCs/>
        </w:rPr>
        <w:t xml:space="preserve"> </w:t>
      </w:r>
      <w:r w:rsidR="0026497D">
        <w:rPr>
          <w:rFonts w:ascii="Times New Roman" w:eastAsiaTheme="minorEastAsia" w:hAnsi="Times New Roman" w:cs="Times New Roman"/>
        </w:rPr>
        <w:t>(</w:t>
      </w:r>
      <w:r w:rsidR="0026497D">
        <w:rPr>
          <w:rFonts w:ascii="Times New Roman" w:eastAsiaTheme="minorEastAsia" w:hAnsi="Times New Roman" w:cs="Times New Roman"/>
          <w:i/>
          <w:iCs/>
        </w:rPr>
        <w:t>x</w:t>
      </w:r>
      <w:r w:rsidR="0026497D">
        <w:rPr>
          <w:rFonts w:ascii="Times New Roman" w:eastAsiaTheme="minorEastAsia" w:hAnsi="Times New Roman" w:cs="Times New Roman"/>
        </w:rPr>
        <w:t>) will decay ever more slowly through negative values.</w:t>
      </w:r>
      <w:r w:rsidR="005263B6">
        <w:rPr>
          <w:rFonts w:ascii="Times New Roman" w:eastAsiaTheme="minorEastAsia" w:hAnsi="Times New Roman" w:cs="Times New Roman"/>
        </w:rPr>
        <w:t xml:space="preserve"> </w:t>
      </w:r>
    </w:p>
    <w:p w14:paraId="46E63EB1" w14:textId="2DC6992E" w:rsidR="005263B6" w:rsidRDefault="00D26BFC" w:rsidP="00054258">
      <w:pPr>
        <w:jc w:val="both"/>
        <w:rPr>
          <w:rFonts w:ascii="Times New Roman" w:eastAsiaTheme="minorEastAsia" w:hAnsi="Times New Roman" w:cs="Times New Roman"/>
        </w:rPr>
      </w:pPr>
      <w:r>
        <w:rPr>
          <w:rFonts w:ascii="Times New Roman" w:eastAsiaTheme="minorEastAsia" w:hAnsi="Times New Roman" w:cs="Times New Roman"/>
        </w:rPr>
        <w:tab/>
        <w:t xml:space="preserve">We note that this </w:t>
      </w:r>
      <w:r w:rsidR="00351D49">
        <w:rPr>
          <w:rFonts w:ascii="Times New Roman" w:eastAsiaTheme="minorEastAsia" w:hAnsi="Times New Roman" w:cs="Times New Roman"/>
        </w:rPr>
        <w:t xml:space="preserve">is a very effective way of re-enforcing some important ideas for students in a way that is not </w:t>
      </w:r>
      <w:r w:rsidR="00DD1937">
        <w:rPr>
          <w:rFonts w:ascii="Times New Roman" w:eastAsiaTheme="minorEastAsia" w:hAnsi="Times New Roman" w:cs="Times New Roman"/>
        </w:rPr>
        <w:t xml:space="preserve">simply </w:t>
      </w:r>
      <w:r w:rsidR="00351D49">
        <w:rPr>
          <w:rFonts w:ascii="Times New Roman" w:eastAsiaTheme="minorEastAsia" w:hAnsi="Times New Roman" w:cs="Times New Roman"/>
        </w:rPr>
        <w:t>a review of the topics.</w:t>
      </w:r>
    </w:p>
    <w:p w14:paraId="75A7A1A8" w14:textId="1414F48A" w:rsidR="0026497D" w:rsidRDefault="0026497D" w:rsidP="00054258">
      <w:pPr>
        <w:jc w:val="both"/>
        <w:rPr>
          <w:rFonts w:ascii="Times New Roman" w:eastAsiaTheme="minorEastAsia" w:hAnsi="Times New Roman" w:cs="Times New Roman"/>
        </w:rPr>
      </w:pPr>
      <w:r>
        <w:rPr>
          <w:rFonts w:ascii="Times New Roman" w:eastAsiaTheme="minorEastAsia" w:hAnsi="Times New Roman" w:cs="Times New Roman"/>
        </w:rPr>
        <w:tab/>
        <w:t>Incidentally, to see where the conversion formula</w:t>
      </w:r>
      <w:r w:rsidR="00DD1937">
        <w:rPr>
          <w:rFonts w:ascii="Times New Roman" w:eastAsiaTheme="minorEastAsia" w:hAnsi="Times New Roman" w:cs="Times New Roman"/>
        </w:rPr>
        <w:t>s</w:t>
      </w:r>
      <w:r>
        <w:rPr>
          <w:rFonts w:ascii="Times New Roman" w:eastAsiaTheme="minorEastAsia" w:hAnsi="Times New Roman" w:cs="Times New Roman"/>
        </w:rPr>
        <w:t xml:space="preserve"> come from, suppose </w:t>
      </w:r>
      <w:r>
        <w:rPr>
          <w:rFonts w:ascii="Times New Roman" w:eastAsiaTheme="minorEastAsia" w:hAnsi="Times New Roman" w:cs="Times New Roman"/>
          <w:i/>
          <w:iCs/>
        </w:rPr>
        <w:t>y</w:t>
      </w:r>
      <w:r>
        <w:rPr>
          <w:rFonts w:ascii="Times New Roman" w:eastAsiaTheme="minorEastAsia" w:hAnsi="Times New Roman" w:cs="Times New Roman"/>
        </w:rPr>
        <w:t xml:space="preserve"> = log </w:t>
      </w:r>
      <w:r w:rsidRPr="005263B6">
        <w:rPr>
          <w:rFonts w:ascii="Times New Roman" w:eastAsiaTheme="minorEastAsia" w:hAnsi="Times New Roman" w:cs="Times New Roman"/>
          <w:i/>
          <w:iCs/>
          <w:vertAlign w:val="subscript"/>
        </w:rPr>
        <w:t>b</w:t>
      </w:r>
      <w:r>
        <w:rPr>
          <w:rFonts w:ascii="Times New Roman" w:eastAsiaTheme="minorEastAsia" w:hAnsi="Times New Roman" w:cs="Times New Roman"/>
        </w:rPr>
        <w:t xml:space="preserve"> (</w:t>
      </w:r>
      <w:r>
        <w:rPr>
          <w:rFonts w:ascii="Times New Roman" w:eastAsiaTheme="minorEastAsia" w:hAnsi="Times New Roman" w:cs="Times New Roman"/>
          <w:i/>
          <w:iCs/>
        </w:rPr>
        <w:t>x</w:t>
      </w:r>
      <w:r>
        <w:rPr>
          <w:rFonts w:ascii="Times New Roman" w:eastAsiaTheme="minorEastAsia" w:hAnsi="Times New Roman" w:cs="Times New Roman"/>
        </w:rPr>
        <w:t xml:space="preserve">), so that </w:t>
      </w:r>
      <w:r>
        <w:rPr>
          <w:rFonts w:ascii="Times New Roman" w:eastAsiaTheme="minorEastAsia" w:hAnsi="Times New Roman" w:cs="Times New Roman"/>
          <w:i/>
          <w:iCs/>
        </w:rPr>
        <w:t>x</w:t>
      </w:r>
      <w:r>
        <w:rPr>
          <w:rFonts w:ascii="Times New Roman" w:eastAsiaTheme="minorEastAsia" w:hAnsi="Times New Roman" w:cs="Times New Roman"/>
        </w:rPr>
        <w:t xml:space="preserve"> = </w:t>
      </w:r>
      <w:r>
        <w:rPr>
          <w:rFonts w:ascii="Times New Roman" w:eastAsiaTheme="minorEastAsia" w:hAnsi="Times New Roman" w:cs="Times New Roman"/>
          <w:i/>
          <w:iCs/>
        </w:rPr>
        <w:t>b</w:t>
      </w:r>
      <w:r w:rsidRPr="0026497D">
        <w:rPr>
          <w:rFonts w:ascii="Times New Roman" w:eastAsiaTheme="minorEastAsia" w:hAnsi="Times New Roman" w:cs="Times New Roman"/>
          <w:i/>
          <w:iCs/>
          <w:vertAlign w:val="superscript"/>
        </w:rPr>
        <w:t>y</w:t>
      </w:r>
      <w:r>
        <w:rPr>
          <w:rFonts w:ascii="Times New Roman" w:eastAsiaTheme="minorEastAsia" w:hAnsi="Times New Roman" w:cs="Times New Roman"/>
          <w:i/>
          <w:iCs/>
        </w:rPr>
        <w:t xml:space="preserve">.  </w:t>
      </w:r>
      <w:r>
        <w:rPr>
          <w:rFonts w:ascii="Times New Roman" w:eastAsiaTheme="minorEastAsia" w:hAnsi="Times New Roman" w:cs="Times New Roman"/>
        </w:rPr>
        <w:t xml:space="preserve">Taking logs of both sides to base 10, we find </w:t>
      </w:r>
      <w:proofErr w:type="gramStart"/>
      <w:r>
        <w:rPr>
          <w:rFonts w:ascii="Times New Roman" w:eastAsiaTheme="minorEastAsia" w:hAnsi="Times New Roman" w:cs="Times New Roman"/>
        </w:rPr>
        <w:t>that</w:t>
      </w:r>
      <w:proofErr w:type="gramEnd"/>
      <w:r>
        <w:rPr>
          <w:rFonts w:ascii="Times New Roman" w:eastAsiaTheme="minorEastAsia" w:hAnsi="Times New Roman" w:cs="Times New Roman"/>
        </w:rPr>
        <w:t xml:space="preserve"> </w:t>
      </w:r>
    </w:p>
    <w:p w14:paraId="6217BBDC" w14:textId="5377F937" w:rsidR="00716727" w:rsidRDefault="00716727" w:rsidP="00716727">
      <w:pPr>
        <w:jc w:val="center"/>
        <w:rPr>
          <w:rFonts w:ascii="Times New Roman" w:eastAsiaTheme="minorEastAsia" w:hAnsi="Times New Roman" w:cs="Times New Roman"/>
        </w:rPr>
      </w:pPr>
      <w:r>
        <w:rPr>
          <w:rFonts w:ascii="Times New Roman" w:eastAsiaTheme="minorEastAsia" w:hAnsi="Times New Roman" w:cs="Times New Roman"/>
        </w:rPr>
        <w:t>log (</w:t>
      </w:r>
      <w:r>
        <w:rPr>
          <w:rFonts w:ascii="Times New Roman" w:eastAsiaTheme="minorEastAsia" w:hAnsi="Times New Roman" w:cs="Times New Roman"/>
          <w:i/>
          <w:iCs/>
        </w:rPr>
        <w:t>x</w:t>
      </w:r>
      <w:r>
        <w:rPr>
          <w:rFonts w:ascii="Times New Roman" w:eastAsiaTheme="minorEastAsia" w:hAnsi="Times New Roman" w:cs="Times New Roman"/>
        </w:rPr>
        <w:t>) = log (</w:t>
      </w:r>
      <w:r>
        <w:rPr>
          <w:rFonts w:ascii="Times New Roman" w:eastAsiaTheme="minorEastAsia" w:hAnsi="Times New Roman" w:cs="Times New Roman"/>
          <w:i/>
          <w:iCs/>
        </w:rPr>
        <w:t>b</w:t>
      </w:r>
      <w:r w:rsidRPr="00716727">
        <w:rPr>
          <w:rFonts w:ascii="Times New Roman" w:eastAsiaTheme="minorEastAsia" w:hAnsi="Times New Roman" w:cs="Times New Roman"/>
          <w:i/>
          <w:iCs/>
          <w:vertAlign w:val="superscript"/>
        </w:rPr>
        <w:t>y</w:t>
      </w:r>
      <w:r>
        <w:rPr>
          <w:rFonts w:ascii="Times New Roman" w:eastAsiaTheme="minorEastAsia" w:hAnsi="Times New Roman" w:cs="Times New Roman"/>
        </w:rPr>
        <w:t xml:space="preserve">) = </w:t>
      </w:r>
      <w:r>
        <w:rPr>
          <w:rFonts w:ascii="Times New Roman" w:eastAsiaTheme="minorEastAsia" w:hAnsi="Times New Roman" w:cs="Times New Roman"/>
          <w:i/>
          <w:iCs/>
        </w:rPr>
        <w:t>y</w:t>
      </w:r>
      <w:r>
        <w:rPr>
          <w:rFonts w:ascii="Times New Roman" w:eastAsiaTheme="minorEastAsia" w:hAnsi="Times New Roman" w:cs="Times New Roman"/>
        </w:rPr>
        <w:t xml:space="preserve"> log (</w:t>
      </w:r>
      <w:r>
        <w:rPr>
          <w:rFonts w:ascii="Times New Roman" w:eastAsiaTheme="minorEastAsia" w:hAnsi="Times New Roman" w:cs="Times New Roman"/>
          <w:i/>
          <w:iCs/>
        </w:rPr>
        <w:t>b</w:t>
      </w:r>
      <w:r>
        <w:rPr>
          <w:rFonts w:ascii="Times New Roman" w:eastAsiaTheme="minorEastAsia" w:hAnsi="Times New Roman" w:cs="Times New Roman"/>
        </w:rPr>
        <w:t xml:space="preserve">) = </w:t>
      </w:r>
      <w:r>
        <w:rPr>
          <w:rFonts w:ascii="Times New Roman" w:eastAsiaTheme="minorEastAsia" w:hAnsi="Times New Roman" w:cs="Times New Roman"/>
          <w:i/>
          <w:iCs/>
        </w:rPr>
        <w:t>y</w:t>
      </w:r>
      <w:r>
        <w:rPr>
          <w:rFonts w:ascii="Times New Roman" w:eastAsiaTheme="minorEastAsia" w:hAnsi="Times New Roman" w:cs="Times New Roman"/>
        </w:rPr>
        <w:t xml:space="preserve"> = log </w:t>
      </w:r>
      <w:r w:rsidRPr="005263B6">
        <w:rPr>
          <w:rFonts w:ascii="Times New Roman" w:eastAsiaTheme="minorEastAsia" w:hAnsi="Times New Roman" w:cs="Times New Roman"/>
          <w:i/>
          <w:iCs/>
          <w:vertAlign w:val="subscript"/>
        </w:rPr>
        <w:t>b</w:t>
      </w:r>
      <w:r>
        <w:rPr>
          <w:rFonts w:ascii="Times New Roman" w:eastAsiaTheme="minorEastAsia" w:hAnsi="Times New Roman" w:cs="Times New Roman"/>
        </w:rPr>
        <w:t xml:space="preserve"> (</w:t>
      </w:r>
      <w:r>
        <w:rPr>
          <w:rFonts w:ascii="Times New Roman" w:eastAsiaTheme="minorEastAsia" w:hAnsi="Times New Roman" w:cs="Times New Roman"/>
          <w:i/>
          <w:iCs/>
        </w:rPr>
        <w:t>x</w:t>
      </w:r>
      <w:r>
        <w:rPr>
          <w:rFonts w:ascii="Times New Roman" w:eastAsiaTheme="minorEastAsia" w:hAnsi="Times New Roman" w:cs="Times New Roman"/>
        </w:rPr>
        <w:t>) log (</w:t>
      </w:r>
      <w:r>
        <w:rPr>
          <w:rFonts w:ascii="Times New Roman" w:eastAsiaTheme="minorEastAsia" w:hAnsi="Times New Roman" w:cs="Times New Roman"/>
          <w:i/>
          <w:iCs/>
        </w:rPr>
        <w:t>b</w:t>
      </w:r>
      <w:r>
        <w:rPr>
          <w:rFonts w:ascii="Times New Roman" w:eastAsiaTheme="minorEastAsia" w:hAnsi="Times New Roman" w:cs="Times New Roman"/>
        </w:rPr>
        <w:t>).</w:t>
      </w:r>
    </w:p>
    <w:p w14:paraId="78BCA9A3" w14:textId="270CBA15" w:rsidR="00716727" w:rsidRDefault="00716727" w:rsidP="00716727">
      <w:pPr>
        <w:rPr>
          <w:rFonts w:ascii="Times New Roman" w:eastAsiaTheme="minorEastAsia" w:hAnsi="Times New Roman" w:cs="Times New Roman"/>
        </w:rPr>
      </w:pPr>
      <w:r>
        <w:rPr>
          <w:rFonts w:ascii="Times New Roman" w:eastAsiaTheme="minorEastAsia" w:hAnsi="Times New Roman" w:cs="Times New Roman"/>
        </w:rPr>
        <w:t>Dividing by log (</w:t>
      </w:r>
      <w:r>
        <w:rPr>
          <w:rFonts w:ascii="Times New Roman" w:eastAsiaTheme="minorEastAsia" w:hAnsi="Times New Roman" w:cs="Times New Roman"/>
          <w:i/>
          <w:iCs/>
        </w:rPr>
        <w:t>b</w:t>
      </w:r>
      <w:r>
        <w:rPr>
          <w:rFonts w:ascii="Times New Roman" w:eastAsiaTheme="minorEastAsia" w:hAnsi="Times New Roman" w:cs="Times New Roman"/>
        </w:rPr>
        <w:t>) produces Equation (1).</w:t>
      </w:r>
    </w:p>
    <w:p w14:paraId="39C6F3B8" w14:textId="3A15997F" w:rsidR="00EE2F80" w:rsidRDefault="00EE2F80" w:rsidP="00EE2F80">
      <w:pPr>
        <w:jc w:val="both"/>
        <w:rPr>
          <w:rFonts w:ascii="Times New Roman" w:eastAsiaTheme="minorEastAsia" w:hAnsi="Times New Roman" w:cs="Times New Roman"/>
        </w:rPr>
      </w:pPr>
      <w:r>
        <w:rPr>
          <w:rFonts w:ascii="Times New Roman" w:eastAsiaTheme="minorEastAsia" w:hAnsi="Times New Roman" w:cs="Times New Roman"/>
        </w:rPr>
        <w:tab/>
      </w:r>
      <w:r w:rsidRPr="00EE2F80">
        <w:rPr>
          <w:rFonts w:ascii="Times New Roman" w:eastAsiaTheme="minorEastAsia" w:hAnsi="Times New Roman" w:cs="Times New Roman"/>
        </w:rPr>
        <w:t xml:space="preserve">We </w:t>
      </w:r>
      <w:r>
        <w:rPr>
          <w:rFonts w:ascii="Times New Roman" w:eastAsiaTheme="minorEastAsia" w:hAnsi="Times New Roman" w:cs="Times New Roman"/>
        </w:rPr>
        <w:t xml:space="preserve">can use the </w:t>
      </w:r>
      <w:r w:rsidR="00DD1937">
        <w:rPr>
          <w:rFonts w:ascii="Times New Roman" w:eastAsiaTheme="minorEastAsia" w:hAnsi="Times New Roman" w:cs="Times New Roman"/>
        </w:rPr>
        <w:t>same</w:t>
      </w:r>
      <w:r>
        <w:rPr>
          <w:rFonts w:ascii="Times New Roman" w:eastAsiaTheme="minorEastAsia" w:hAnsi="Times New Roman" w:cs="Times New Roman"/>
        </w:rPr>
        <w:t xml:space="preserve"> line of reasoning applied above to demonstrate that other fundamental properties of logarithms with base </w:t>
      </w:r>
      <w:r>
        <w:rPr>
          <w:rFonts w:ascii="Times New Roman" w:eastAsiaTheme="minorEastAsia" w:hAnsi="Times New Roman" w:cs="Times New Roman"/>
          <w:i/>
          <w:iCs/>
        </w:rPr>
        <w:t>b</w:t>
      </w:r>
      <w:r>
        <w:rPr>
          <w:rFonts w:ascii="Times New Roman" w:eastAsiaTheme="minorEastAsia" w:hAnsi="Times New Roman" w:cs="Times New Roman"/>
        </w:rPr>
        <w:t xml:space="preserve"> &gt; 1 also hold when 0 &lt; </w:t>
      </w:r>
      <w:r>
        <w:rPr>
          <w:rFonts w:ascii="Times New Roman" w:eastAsiaTheme="minorEastAsia" w:hAnsi="Times New Roman" w:cs="Times New Roman"/>
          <w:i/>
          <w:iCs/>
        </w:rPr>
        <w:t>b</w:t>
      </w:r>
      <w:r>
        <w:rPr>
          <w:rFonts w:ascii="Times New Roman" w:eastAsiaTheme="minorEastAsia" w:hAnsi="Times New Roman" w:cs="Times New Roman"/>
        </w:rPr>
        <w:t xml:space="preserve"> &lt; 1.  For instance, consider the identity log (</w:t>
      </w:r>
      <w:proofErr w:type="spellStart"/>
      <w:r>
        <w:rPr>
          <w:rFonts w:ascii="Times New Roman" w:eastAsiaTheme="minorEastAsia" w:hAnsi="Times New Roman" w:cs="Times New Roman"/>
          <w:i/>
          <w:iCs/>
        </w:rPr>
        <w:t>x</w:t>
      </w:r>
      <w:r w:rsidRPr="00EE2F80">
        <w:rPr>
          <w:rFonts w:ascii="Times New Roman" w:eastAsiaTheme="minorEastAsia" w:hAnsi="Times New Roman" w:cs="Times New Roman"/>
          <w:i/>
          <w:iCs/>
          <w:vertAlign w:val="superscript"/>
        </w:rPr>
        <w:t>p</w:t>
      </w:r>
      <w:proofErr w:type="spellEnd"/>
      <w:r>
        <w:rPr>
          <w:rFonts w:ascii="Times New Roman" w:eastAsiaTheme="minorEastAsia" w:hAnsi="Times New Roman" w:cs="Times New Roman"/>
        </w:rPr>
        <w:t xml:space="preserve">) = </w:t>
      </w:r>
      <w:r>
        <w:rPr>
          <w:rFonts w:ascii="Times New Roman" w:eastAsiaTheme="minorEastAsia" w:hAnsi="Times New Roman" w:cs="Times New Roman"/>
          <w:i/>
          <w:iCs/>
        </w:rPr>
        <w:t>p</w:t>
      </w:r>
      <w:r>
        <w:rPr>
          <w:rFonts w:ascii="Times New Roman" w:eastAsiaTheme="minorEastAsia" w:hAnsi="Times New Roman" w:cs="Times New Roman"/>
        </w:rPr>
        <w:t xml:space="preserve"> log (</w:t>
      </w:r>
      <w:r>
        <w:rPr>
          <w:rFonts w:ascii="Times New Roman" w:eastAsiaTheme="minorEastAsia" w:hAnsi="Times New Roman" w:cs="Times New Roman"/>
          <w:i/>
          <w:iCs/>
        </w:rPr>
        <w:t>x</w:t>
      </w:r>
      <w:r>
        <w:rPr>
          <w:rFonts w:ascii="Times New Roman" w:eastAsiaTheme="minorEastAsia" w:hAnsi="Times New Roman" w:cs="Times New Roman"/>
        </w:rPr>
        <w:t xml:space="preserve">).  We have </w:t>
      </w:r>
    </w:p>
    <w:p w14:paraId="134567F2" w14:textId="6BB915EE" w:rsidR="00EE2F80" w:rsidRDefault="00EE2F80" w:rsidP="00EE2F80">
      <w:pPr>
        <w:jc w:val="center"/>
        <w:rPr>
          <w:rFonts w:ascii="Times New Roman" w:eastAsiaTheme="minorEastAsia" w:hAnsi="Times New Roman" w:cs="Times New Roman"/>
        </w:rPr>
      </w:pPr>
      <w:r>
        <w:rPr>
          <w:rFonts w:ascii="Times New Roman" w:eastAsiaTheme="minorEastAsia" w:hAnsi="Times New Roman" w:cs="Times New Roman"/>
        </w:rPr>
        <w:t xml:space="preserve">log </w:t>
      </w:r>
      <w:r w:rsidRPr="00EE2F80">
        <w:rPr>
          <w:rFonts w:ascii="Times New Roman" w:eastAsiaTheme="minorEastAsia" w:hAnsi="Times New Roman" w:cs="Times New Roman"/>
          <w:i/>
          <w:iCs/>
          <w:vertAlign w:val="subscript"/>
        </w:rPr>
        <w:t>b</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proofErr w:type="spellStart"/>
      <w:r>
        <w:rPr>
          <w:rFonts w:ascii="Times New Roman" w:eastAsiaTheme="minorEastAsia" w:hAnsi="Times New Roman" w:cs="Times New Roman"/>
          <w:i/>
          <w:iCs/>
        </w:rPr>
        <w:t>x</w:t>
      </w:r>
      <w:r w:rsidRPr="00EE2F80">
        <w:rPr>
          <w:rFonts w:ascii="Times New Roman" w:eastAsiaTheme="minorEastAsia" w:hAnsi="Times New Roman" w:cs="Times New Roman"/>
          <w:i/>
          <w:iCs/>
          <w:vertAlign w:val="superscript"/>
        </w:rPr>
        <w:t>p</w:t>
      </w:r>
      <w:proofErr w:type="spellEnd"/>
      <w:r>
        <w:rPr>
          <w:rFonts w:ascii="Times New Roman" w:eastAsiaTheme="minorEastAsia" w:hAnsi="Times New Roman" w:cs="Times New Roman"/>
        </w:rPr>
        <w:t xml:space="preserve">) = </w:t>
      </w:r>
      <w:proofErr w:type="gramStart"/>
      <w:r>
        <w:rPr>
          <w:rFonts w:ascii="Times New Roman" w:eastAsiaTheme="minorEastAsia" w:hAnsi="Times New Roman" w:cs="Times New Roman"/>
        </w:rPr>
        <w:t xml:space="preserve">log </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proofErr w:type="spellStart"/>
      <w:proofErr w:type="gramEnd"/>
      <w:r>
        <w:rPr>
          <w:rFonts w:ascii="Times New Roman" w:eastAsiaTheme="minorEastAsia" w:hAnsi="Times New Roman" w:cs="Times New Roman"/>
          <w:i/>
          <w:iCs/>
        </w:rPr>
        <w:t>x</w:t>
      </w:r>
      <w:r w:rsidRPr="00EE2F80">
        <w:rPr>
          <w:rFonts w:ascii="Times New Roman" w:eastAsiaTheme="minorEastAsia" w:hAnsi="Times New Roman" w:cs="Times New Roman"/>
          <w:i/>
          <w:iCs/>
          <w:vertAlign w:val="superscript"/>
        </w:rPr>
        <w:t>p</w:t>
      </w:r>
      <w:proofErr w:type="spellEnd"/>
      <w:r>
        <w:rPr>
          <w:rFonts w:ascii="Times New Roman" w:eastAsiaTheme="minorEastAsia" w:hAnsi="Times New Roman" w:cs="Times New Roman"/>
        </w:rPr>
        <w:t>) /  log (</w:t>
      </w:r>
      <w:r>
        <w:rPr>
          <w:rFonts w:ascii="Times New Roman" w:eastAsiaTheme="minorEastAsia" w:hAnsi="Times New Roman" w:cs="Times New Roman"/>
          <w:i/>
          <w:iCs/>
        </w:rPr>
        <w:t>b</w:t>
      </w:r>
      <w:r>
        <w:rPr>
          <w:rFonts w:ascii="Times New Roman" w:eastAsiaTheme="minorEastAsia" w:hAnsi="Times New Roman" w:cs="Times New Roman"/>
        </w:rPr>
        <w:t xml:space="preserve">) = </w:t>
      </w:r>
      <w:r>
        <w:rPr>
          <w:rFonts w:ascii="Times New Roman" w:eastAsiaTheme="minorEastAsia" w:hAnsi="Times New Roman" w:cs="Times New Roman"/>
          <w:i/>
          <w:iCs/>
        </w:rPr>
        <w:t>p</w:t>
      </w:r>
      <w:r>
        <w:rPr>
          <w:rFonts w:ascii="Times New Roman" w:eastAsiaTheme="minorEastAsia" w:hAnsi="Times New Roman" w:cs="Times New Roman"/>
        </w:rPr>
        <w:t xml:space="preserve"> log (</w:t>
      </w:r>
      <w:r>
        <w:rPr>
          <w:rFonts w:ascii="Times New Roman" w:eastAsiaTheme="minorEastAsia" w:hAnsi="Times New Roman" w:cs="Times New Roman"/>
          <w:i/>
          <w:iCs/>
        </w:rPr>
        <w:t>x</w:t>
      </w:r>
      <w:r>
        <w:rPr>
          <w:rFonts w:ascii="Times New Roman" w:eastAsiaTheme="minorEastAsia" w:hAnsi="Times New Roman" w:cs="Times New Roman"/>
        </w:rPr>
        <w:t>) / log (</w:t>
      </w:r>
      <w:r>
        <w:rPr>
          <w:rFonts w:ascii="Times New Roman" w:eastAsiaTheme="minorEastAsia" w:hAnsi="Times New Roman" w:cs="Times New Roman"/>
          <w:i/>
          <w:iCs/>
        </w:rPr>
        <w:t>b</w:t>
      </w:r>
      <w:r>
        <w:rPr>
          <w:rFonts w:ascii="Times New Roman" w:eastAsiaTheme="minorEastAsia" w:hAnsi="Times New Roman" w:cs="Times New Roman"/>
        </w:rPr>
        <w:t xml:space="preserve">)  =   </w:t>
      </w:r>
      <w:r>
        <w:rPr>
          <w:rFonts w:ascii="Times New Roman" w:eastAsiaTheme="minorEastAsia" w:hAnsi="Times New Roman" w:cs="Times New Roman"/>
          <w:i/>
          <w:iCs/>
        </w:rPr>
        <w:t xml:space="preserve">p </w:t>
      </w:r>
      <w:r>
        <w:rPr>
          <w:rFonts w:ascii="Times New Roman" w:eastAsiaTheme="minorEastAsia" w:hAnsi="Times New Roman" w:cs="Times New Roman"/>
        </w:rPr>
        <w:t xml:space="preserve">log </w:t>
      </w:r>
      <w:r w:rsidRPr="00EE2F80">
        <w:rPr>
          <w:rFonts w:ascii="Times New Roman" w:eastAsiaTheme="minorEastAsia" w:hAnsi="Times New Roman" w:cs="Times New Roman"/>
          <w:i/>
          <w:iCs/>
          <w:vertAlign w:val="subscript"/>
        </w:rPr>
        <w:t>b</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proofErr w:type="spellStart"/>
      <w:r>
        <w:rPr>
          <w:rFonts w:ascii="Times New Roman" w:eastAsiaTheme="minorEastAsia" w:hAnsi="Times New Roman" w:cs="Times New Roman"/>
          <w:i/>
          <w:iCs/>
        </w:rPr>
        <w:t>x</w:t>
      </w:r>
      <w:r w:rsidRPr="00EE2F80">
        <w:rPr>
          <w:rFonts w:ascii="Times New Roman" w:eastAsiaTheme="minorEastAsia" w:hAnsi="Times New Roman" w:cs="Times New Roman"/>
          <w:i/>
          <w:iCs/>
          <w:vertAlign w:val="superscript"/>
        </w:rPr>
        <w:t>p</w:t>
      </w:r>
      <w:proofErr w:type="spellEnd"/>
      <w:r>
        <w:rPr>
          <w:rFonts w:ascii="Times New Roman" w:eastAsiaTheme="minorEastAsia" w:hAnsi="Times New Roman" w:cs="Times New Roman"/>
        </w:rPr>
        <w:t>).</w:t>
      </w:r>
    </w:p>
    <w:p w14:paraId="18FC6945" w14:textId="72179AC1" w:rsidR="00EE2F80" w:rsidRDefault="00EE2F80" w:rsidP="00EE2F80">
      <w:pPr>
        <w:jc w:val="both"/>
        <w:rPr>
          <w:rFonts w:ascii="Times New Roman" w:eastAsiaTheme="minorEastAsia" w:hAnsi="Times New Roman" w:cs="Times New Roman"/>
        </w:rPr>
      </w:pPr>
      <w:r>
        <w:rPr>
          <w:rFonts w:ascii="Times New Roman" w:eastAsiaTheme="minorEastAsia" w:hAnsi="Times New Roman" w:cs="Times New Roman"/>
        </w:rPr>
        <w:t xml:space="preserve">Similarly, </w:t>
      </w:r>
    </w:p>
    <w:p w14:paraId="24521F8C" w14:textId="272891B8" w:rsidR="00EE2F80" w:rsidRDefault="00EE2F80" w:rsidP="00EE2F80">
      <w:pPr>
        <w:jc w:val="center"/>
        <w:rPr>
          <w:rFonts w:ascii="Times New Roman" w:eastAsiaTheme="minorEastAsia" w:hAnsi="Times New Roman" w:cs="Times New Roman"/>
        </w:rPr>
      </w:pPr>
      <w:r>
        <w:rPr>
          <w:rFonts w:ascii="Times New Roman" w:eastAsiaTheme="minorEastAsia" w:hAnsi="Times New Roman" w:cs="Times New Roman"/>
        </w:rPr>
        <w:t xml:space="preserve">log </w:t>
      </w:r>
      <w:r w:rsidRPr="00EE2F80">
        <w:rPr>
          <w:rFonts w:ascii="Times New Roman" w:eastAsiaTheme="minorEastAsia" w:hAnsi="Times New Roman" w:cs="Times New Roman"/>
          <w:i/>
          <w:iCs/>
          <w:vertAlign w:val="subscript"/>
        </w:rPr>
        <w:t>b</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proofErr w:type="spellStart"/>
      <w:r>
        <w:rPr>
          <w:rFonts w:ascii="Times New Roman" w:eastAsiaTheme="minorEastAsia" w:hAnsi="Times New Roman" w:cs="Times New Roman"/>
          <w:i/>
          <w:iCs/>
        </w:rPr>
        <w:t>uv</w:t>
      </w:r>
      <w:proofErr w:type="spellEnd"/>
      <w:r>
        <w:rPr>
          <w:rFonts w:ascii="Times New Roman" w:eastAsiaTheme="minorEastAsia" w:hAnsi="Times New Roman" w:cs="Times New Roman"/>
        </w:rPr>
        <w:t xml:space="preserve">) = </w:t>
      </w:r>
      <w:proofErr w:type="gramStart"/>
      <w:r>
        <w:rPr>
          <w:rFonts w:ascii="Times New Roman" w:eastAsiaTheme="minorEastAsia" w:hAnsi="Times New Roman" w:cs="Times New Roman"/>
        </w:rPr>
        <w:t xml:space="preserve">log </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proofErr w:type="spellStart"/>
      <w:proofErr w:type="gramEnd"/>
      <w:r>
        <w:rPr>
          <w:rFonts w:ascii="Times New Roman" w:eastAsiaTheme="minorEastAsia" w:hAnsi="Times New Roman" w:cs="Times New Roman"/>
          <w:i/>
          <w:iCs/>
        </w:rPr>
        <w:t>uv</w:t>
      </w:r>
      <w:proofErr w:type="spellEnd"/>
      <w:r>
        <w:rPr>
          <w:rFonts w:ascii="Times New Roman" w:eastAsiaTheme="minorEastAsia" w:hAnsi="Times New Roman" w:cs="Times New Roman"/>
        </w:rPr>
        <w:t>) /  log (</w:t>
      </w:r>
      <w:r>
        <w:rPr>
          <w:rFonts w:ascii="Times New Roman" w:eastAsiaTheme="minorEastAsia" w:hAnsi="Times New Roman" w:cs="Times New Roman"/>
          <w:i/>
          <w:iCs/>
        </w:rPr>
        <w:t>b</w:t>
      </w:r>
      <w:r>
        <w:rPr>
          <w:rFonts w:ascii="Times New Roman" w:eastAsiaTheme="minorEastAsia" w:hAnsi="Times New Roman" w:cs="Times New Roman"/>
        </w:rPr>
        <w:t xml:space="preserve">) = </w:t>
      </w:r>
      <w:r w:rsidRPr="00EE2F80">
        <w:rPr>
          <w:rFonts w:ascii="Times New Roman" w:eastAsiaTheme="minorEastAsia" w:hAnsi="Times New Roman" w:cs="Times New Roman"/>
        </w:rPr>
        <w:t>[</w:t>
      </w:r>
      <w:r>
        <w:rPr>
          <w:rFonts w:ascii="Times New Roman" w:eastAsiaTheme="minorEastAsia" w:hAnsi="Times New Roman" w:cs="Times New Roman"/>
        </w:rPr>
        <w:t>log (</w:t>
      </w:r>
      <w:r>
        <w:rPr>
          <w:rFonts w:ascii="Times New Roman" w:eastAsiaTheme="minorEastAsia" w:hAnsi="Times New Roman" w:cs="Times New Roman"/>
          <w:i/>
          <w:iCs/>
        </w:rPr>
        <w:t>u</w:t>
      </w:r>
      <w:r>
        <w:rPr>
          <w:rFonts w:ascii="Times New Roman" w:eastAsiaTheme="minorEastAsia" w:hAnsi="Times New Roman" w:cs="Times New Roman"/>
        </w:rPr>
        <w:t>) + log (</w:t>
      </w:r>
      <w:r w:rsidRPr="00EE2F80">
        <w:rPr>
          <w:rFonts w:ascii="Times New Roman" w:eastAsiaTheme="minorEastAsia" w:hAnsi="Times New Roman" w:cs="Times New Roman"/>
          <w:i/>
          <w:iCs/>
        </w:rPr>
        <w:t>v</w:t>
      </w:r>
      <w:r>
        <w:rPr>
          <w:rFonts w:ascii="Times New Roman" w:eastAsiaTheme="minorEastAsia" w:hAnsi="Times New Roman" w:cs="Times New Roman"/>
        </w:rPr>
        <w:t>)]/ log (</w:t>
      </w:r>
      <w:r>
        <w:rPr>
          <w:rFonts w:ascii="Times New Roman" w:eastAsiaTheme="minorEastAsia" w:hAnsi="Times New Roman" w:cs="Times New Roman"/>
          <w:i/>
          <w:iCs/>
        </w:rPr>
        <w:t>b</w:t>
      </w:r>
      <w:r>
        <w:rPr>
          <w:rFonts w:ascii="Times New Roman" w:eastAsiaTheme="minorEastAsia" w:hAnsi="Times New Roman" w:cs="Times New Roman"/>
        </w:rPr>
        <w:t xml:space="preserve">)  =   log </w:t>
      </w:r>
      <w:r w:rsidRPr="00EE2F80">
        <w:rPr>
          <w:rFonts w:ascii="Times New Roman" w:eastAsiaTheme="minorEastAsia" w:hAnsi="Times New Roman" w:cs="Times New Roman"/>
          <w:i/>
          <w:iCs/>
          <w:vertAlign w:val="subscript"/>
        </w:rPr>
        <w:t>b</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r>
        <w:rPr>
          <w:rFonts w:ascii="Times New Roman" w:eastAsiaTheme="minorEastAsia" w:hAnsi="Times New Roman" w:cs="Times New Roman"/>
          <w:i/>
          <w:iCs/>
        </w:rPr>
        <w:t>u</w:t>
      </w:r>
      <w:r>
        <w:rPr>
          <w:rFonts w:ascii="Times New Roman" w:eastAsiaTheme="minorEastAsia" w:hAnsi="Times New Roman" w:cs="Times New Roman"/>
        </w:rPr>
        <w:t xml:space="preserve">) + log </w:t>
      </w:r>
      <w:r w:rsidRPr="00EE2F80">
        <w:rPr>
          <w:rFonts w:ascii="Times New Roman" w:eastAsiaTheme="minorEastAsia" w:hAnsi="Times New Roman" w:cs="Times New Roman"/>
          <w:i/>
          <w:iCs/>
          <w:vertAlign w:val="subscript"/>
        </w:rPr>
        <w:t>b</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r>
        <w:rPr>
          <w:rFonts w:ascii="Times New Roman" w:eastAsiaTheme="minorEastAsia" w:hAnsi="Times New Roman" w:cs="Times New Roman"/>
          <w:i/>
          <w:iCs/>
        </w:rPr>
        <w:t>v</w:t>
      </w:r>
      <w:r>
        <w:rPr>
          <w:rFonts w:ascii="Times New Roman" w:eastAsiaTheme="minorEastAsia" w:hAnsi="Times New Roman" w:cs="Times New Roman"/>
        </w:rPr>
        <w:t>).</w:t>
      </w:r>
    </w:p>
    <w:p w14:paraId="59D65F78" w14:textId="3C0EF8A0" w:rsidR="00EE2F80" w:rsidRDefault="00EE2F80" w:rsidP="00EE2F80">
      <w:pPr>
        <w:jc w:val="both"/>
        <w:rPr>
          <w:rFonts w:ascii="Times New Roman" w:eastAsiaTheme="minorEastAsia" w:hAnsi="Times New Roman" w:cs="Times New Roman"/>
        </w:rPr>
      </w:pPr>
      <w:r>
        <w:rPr>
          <w:rFonts w:ascii="Times New Roman" w:eastAsiaTheme="minorEastAsia" w:hAnsi="Times New Roman" w:cs="Times New Roman"/>
        </w:rPr>
        <w:t>We leave it to the interested reader to verify that other properties of logarithms likewise carry over to logs with bases between 0 and 1.</w:t>
      </w:r>
    </w:p>
    <w:p w14:paraId="292AF205" w14:textId="07BCAAAB" w:rsidR="00EE2F80" w:rsidRDefault="00912204" w:rsidP="00EE2F80">
      <w:pPr>
        <w:jc w:val="both"/>
        <w:rPr>
          <w:rFonts w:ascii="Times New Roman" w:eastAsiaTheme="minorEastAsia" w:hAnsi="Times New Roman" w:cs="Times New Roman"/>
        </w:rPr>
      </w:pPr>
      <w:r>
        <w:rPr>
          <w:rFonts w:ascii="Times New Roman" w:eastAsiaTheme="minorEastAsia" w:hAnsi="Times New Roman" w:cs="Times New Roman"/>
        </w:rPr>
        <w:tab/>
        <w:t>As a</w:t>
      </w:r>
      <w:r w:rsidR="00AA396F">
        <w:rPr>
          <w:rFonts w:ascii="Times New Roman" w:eastAsiaTheme="minorEastAsia" w:hAnsi="Times New Roman" w:cs="Times New Roman"/>
        </w:rPr>
        <w:t>nother</w:t>
      </w:r>
      <w:r>
        <w:rPr>
          <w:rFonts w:ascii="Times New Roman" w:eastAsiaTheme="minorEastAsia" w:hAnsi="Times New Roman" w:cs="Times New Roman"/>
        </w:rPr>
        <w:t xml:space="preserve"> perspective on these ideas, we consider how the values for log </w:t>
      </w:r>
      <w:r w:rsidRPr="005263B6">
        <w:rPr>
          <w:rFonts w:ascii="Times New Roman" w:eastAsiaTheme="minorEastAsia" w:hAnsi="Times New Roman" w:cs="Times New Roman"/>
          <w:i/>
          <w:iCs/>
          <w:vertAlign w:val="subscript"/>
        </w:rPr>
        <w:t>b</w:t>
      </w:r>
      <w:r>
        <w:rPr>
          <w:rFonts w:ascii="Times New Roman" w:eastAsiaTheme="minorEastAsia" w:hAnsi="Times New Roman" w:cs="Times New Roman"/>
        </w:rPr>
        <w:t xml:space="preserve"> (</w:t>
      </w:r>
      <w:r>
        <w:rPr>
          <w:rFonts w:ascii="Times New Roman" w:eastAsiaTheme="minorEastAsia" w:hAnsi="Times New Roman" w:cs="Times New Roman"/>
          <w:i/>
          <w:iCs/>
        </w:rPr>
        <w:t>x</w:t>
      </w:r>
      <w:r>
        <w:rPr>
          <w:rFonts w:ascii="Times New Roman" w:eastAsiaTheme="minorEastAsia" w:hAnsi="Times New Roman" w:cs="Times New Roman"/>
        </w:rPr>
        <w:t xml:space="preserve">) behave as a function of the base </w:t>
      </w:r>
      <w:r>
        <w:rPr>
          <w:rFonts w:ascii="Times New Roman" w:eastAsiaTheme="minorEastAsia" w:hAnsi="Times New Roman" w:cs="Times New Roman"/>
          <w:i/>
          <w:iCs/>
        </w:rPr>
        <w:t>b</w:t>
      </w:r>
      <w:r>
        <w:rPr>
          <w:rFonts w:ascii="Times New Roman" w:eastAsiaTheme="minorEastAsia" w:hAnsi="Times New Roman" w:cs="Times New Roman"/>
        </w:rPr>
        <w:t xml:space="preserve"> (rather than the variable </w:t>
      </w:r>
      <w:r>
        <w:rPr>
          <w:rFonts w:ascii="Times New Roman" w:eastAsiaTheme="minorEastAsia" w:hAnsi="Times New Roman" w:cs="Times New Roman"/>
          <w:i/>
          <w:iCs/>
        </w:rPr>
        <w:t>x</w:t>
      </w:r>
      <w:r>
        <w:rPr>
          <w:rFonts w:ascii="Times New Roman" w:eastAsiaTheme="minorEastAsia" w:hAnsi="Times New Roman" w:cs="Times New Roman"/>
        </w:rPr>
        <w:t xml:space="preserve">) when </w:t>
      </w:r>
      <w:r>
        <w:rPr>
          <w:rFonts w:ascii="Times New Roman" w:eastAsiaTheme="minorEastAsia" w:hAnsi="Times New Roman" w:cs="Times New Roman"/>
          <w:i/>
          <w:iCs/>
        </w:rPr>
        <w:t>b</w:t>
      </w:r>
      <w:r>
        <w:rPr>
          <w:rFonts w:ascii="Times New Roman" w:eastAsiaTheme="minorEastAsia" w:hAnsi="Times New Roman" w:cs="Times New Roman"/>
        </w:rPr>
        <w:t xml:space="preserve"> is between 0 and 10.  That is, for any given value of </w:t>
      </w:r>
      <w:r>
        <w:rPr>
          <w:rFonts w:ascii="Times New Roman" w:eastAsiaTheme="minorEastAsia" w:hAnsi="Times New Roman" w:cs="Times New Roman"/>
          <w:i/>
          <w:iCs/>
        </w:rPr>
        <w:t>x</w:t>
      </w:r>
      <w:r>
        <w:rPr>
          <w:rFonts w:ascii="Times New Roman" w:eastAsiaTheme="minorEastAsia" w:hAnsi="Times New Roman" w:cs="Times New Roman"/>
        </w:rPr>
        <w:t xml:space="preserve">, we look at the values of log </w:t>
      </w:r>
      <w:r w:rsidRPr="005263B6">
        <w:rPr>
          <w:rFonts w:ascii="Times New Roman" w:eastAsiaTheme="minorEastAsia" w:hAnsi="Times New Roman" w:cs="Times New Roman"/>
          <w:i/>
          <w:iCs/>
          <w:vertAlign w:val="subscript"/>
        </w:rPr>
        <w:t>b</w:t>
      </w:r>
      <w:r>
        <w:rPr>
          <w:rFonts w:ascii="Times New Roman" w:eastAsiaTheme="minorEastAsia" w:hAnsi="Times New Roman" w:cs="Times New Roman"/>
        </w:rPr>
        <w:t xml:space="preserve"> (</w:t>
      </w:r>
      <w:r>
        <w:rPr>
          <w:rFonts w:ascii="Times New Roman" w:eastAsiaTheme="minorEastAsia" w:hAnsi="Times New Roman" w:cs="Times New Roman"/>
          <w:i/>
          <w:iCs/>
        </w:rPr>
        <w:t>x</w:t>
      </w:r>
      <w:r>
        <w:rPr>
          <w:rFonts w:ascii="Times New Roman" w:eastAsiaTheme="minorEastAsia" w:hAnsi="Times New Roman" w:cs="Times New Roman"/>
        </w:rPr>
        <w:t xml:space="preserve">) for each of a reasonably large number of values of </w:t>
      </w:r>
      <w:r>
        <w:rPr>
          <w:rFonts w:ascii="Times New Roman" w:eastAsiaTheme="minorEastAsia" w:hAnsi="Times New Roman" w:cs="Times New Roman"/>
          <w:i/>
          <w:iCs/>
        </w:rPr>
        <w:t>b</w:t>
      </w:r>
      <w:r>
        <w:rPr>
          <w:rFonts w:ascii="Times New Roman" w:eastAsiaTheme="minorEastAsia" w:hAnsi="Times New Roman" w:cs="Times New Roman"/>
        </w:rPr>
        <w:t xml:space="preserve">.  The graph of this function is shown in Figure 4.  The graph is very suggestive of a logarithmic function with a base greater than 1.  The tracing point shown corresponds to </w:t>
      </w:r>
      <w:r>
        <w:rPr>
          <w:rFonts w:ascii="Times New Roman" w:eastAsiaTheme="minorEastAsia" w:hAnsi="Times New Roman" w:cs="Times New Roman"/>
          <w:i/>
          <w:iCs/>
        </w:rPr>
        <w:t>b</w:t>
      </w:r>
      <w:r>
        <w:rPr>
          <w:rFonts w:ascii="Times New Roman" w:eastAsiaTheme="minorEastAsia" w:hAnsi="Times New Roman" w:cs="Times New Roman"/>
        </w:rPr>
        <w:t xml:space="preserve"> = e </w:t>
      </w:r>
      <w:r>
        <w:rPr>
          <w:rFonts w:ascii="Times New Roman" w:eastAsiaTheme="minorEastAsia" w:hAnsi="Times New Roman" w:cs="Times New Roman"/>
        </w:rPr>
        <w:sym w:font="Symbol" w:char="F0BB"/>
      </w:r>
      <w:r>
        <w:rPr>
          <w:rFonts w:ascii="Times New Roman" w:eastAsiaTheme="minorEastAsia" w:hAnsi="Times New Roman" w:cs="Times New Roman"/>
        </w:rPr>
        <w:t xml:space="preserve"> 2.718… and, by eye, the associated height is close </w:t>
      </w:r>
      <w:r>
        <w:rPr>
          <w:rFonts w:ascii="Times New Roman" w:eastAsiaTheme="minorEastAsia" w:hAnsi="Times New Roman" w:cs="Times New Roman"/>
        </w:rPr>
        <w:lastRenderedPageBreak/>
        <w:t xml:space="preserve">to 1, which is what we should expect.  Similarly, if we were to trace to </w:t>
      </w:r>
      <w:r>
        <w:rPr>
          <w:rFonts w:ascii="Times New Roman" w:eastAsiaTheme="minorEastAsia" w:hAnsi="Times New Roman" w:cs="Times New Roman"/>
          <w:i/>
          <w:iCs/>
        </w:rPr>
        <w:t>b</w:t>
      </w:r>
      <w:r>
        <w:rPr>
          <w:rFonts w:ascii="Times New Roman" w:eastAsiaTheme="minorEastAsia" w:hAnsi="Times New Roman" w:cs="Times New Roman"/>
        </w:rPr>
        <w:t xml:space="preserve"> = e</w:t>
      </w:r>
      <w:r w:rsidRPr="00912204">
        <w:rPr>
          <w:rFonts w:ascii="Times New Roman" w:eastAsiaTheme="minorEastAsia" w:hAnsi="Times New Roman" w:cs="Times New Roman"/>
          <w:vertAlign w:val="superscript"/>
        </w:rPr>
        <w:t>2</w:t>
      </w:r>
      <w:r>
        <w:rPr>
          <w:rFonts w:ascii="Times New Roman" w:eastAsiaTheme="minorEastAsia" w:hAnsi="Times New Roman" w:cs="Times New Roman"/>
        </w:rPr>
        <w:t xml:space="preserve"> </w:t>
      </w:r>
      <w:r>
        <w:rPr>
          <w:rFonts w:ascii="Times New Roman" w:eastAsiaTheme="minorEastAsia" w:hAnsi="Times New Roman" w:cs="Times New Roman"/>
        </w:rPr>
        <w:sym w:font="Symbol" w:char="F0BB"/>
      </w:r>
      <w:r>
        <w:rPr>
          <w:rFonts w:ascii="Times New Roman" w:eastAsiaTheme="minorEastAsia" w:hAnsi="Times New Roman" w:cs="Times New Roman"/>
        </w:rPr>
        <w:t xml:space="preserve"> 7.388, the associated height would be 2.  </w:t>
      </w:r>
    </w:p>
    <w:p w14:paraId="180B0CAC" w14:textId="34AD230F" w:rsidR="00912204" w:rsidRPr="00912204" w:rsidRDefault="00912204" w:rsidP="00EE2F80">
      <w:pPr>
        <w:jc w:val="both"/>
        <w:rPr>
          <w:rFonts w:ascii="Times New Roman" w:eastAsiaTheme="minorEastAsia" w:hAnsi="Times New Roman" w:cs="Times New Roman"/>
        </w:rPr>
      </w:pPr>
      <w:r>
        <w:rPr>
          <w:rFonts w:ascii="Times New Roman" w:eastAsiaTheme="minorEastAsia" w:hAnsi="Times New Roman" w:cs="Times New Roman"/>
        </w:rPr>
        <w:tab/>
        <w:t>We note that t</w:t>
      </w:r>
      <w:r w:rsidR="00AA396F">
        <w:rPr>
          <w:rFonts w:ascii="Times New Roman" w:eastAsiaTheme="minorEastAsia" w:hAnsi="Times New Roman" w:cs="Times New Roman"/>
        </w:rPr>
        <w:t>he above</w:t>
      </w:r>
      <w:r>
        <w:rPr>
          <w:rFonts w:ascii="Times New Roman" w:eastAsiaTheme="minorEastAsia" w:hAnsi="Times New Roman" w:cs="Times New Roman"/>
        </w:rPr>
        <w:t xml:space="preserve"> perspective is likely too sophisticated for all but the very best students in a college algebra or precalculus course and therefore </w:t>
      </w:r>
      <w:r w:rsidR="00AD2753">
        <w:rPr>
          <w:rFonts w:ascii="Times New Roman" w:eastAsiaTheme="minorEastAsia" w:hAnsi="Times New Roman" w:cs="Times New Roman"/>
        </w:rPr>
        <w:t xml:space="preserve">we </w:t>
      </w:r>
      <w:r>
        <w:rPr>
          <w:rFonts w:ascii="Times New Roman" w:eastAsiaTheme="minorEastAsia" w:hAnsi="Times New Roman" w:cs="Times New Roman"/>
        </w:rPr>
        <w:t xml:space="preserve">would not recommend that it be included in such a course.  </w:t>
      </w:r>
    </w:p>
    <w:p w14:paraId="06D010FF" w14:textId="5A6EB033" w:rsidR="00EE2F80" w:rsidRDefault="000624FB" w:rsidP="000624FB">
      <w:pPr>
        <w:jc w:val="center"/>
        <w:rPr>
          <w:rFonts w:ascii="Times New Roman" w:eastAsiaTheme="minorEastAsia" w:hAnsi="Times New Roman" w:cs="Times New Roman"/>
        </w:rPr>
      </w:pPr>
      <w:r w:rsidRPr="000624FB">
        <w:rPr>
          <w:rFonts w:ascii="Times New Roman" w:eastAsiaTheme="minorEastAsia" w:hAnsi="Times New Roman" w:cs="Times New Roman"/>
          <w:noProof/>
        </w:rPr>
        <w:drawing>
          <wp:inline distT="0" distB="0" distL="0" distR="0" wp14:anchorId="7049C597" wp14:editId="592E25D8">
            <wp:extent cx="4143953" cy="2629267"/>
            <wp:effectExtent l="0" t="0" r="9525" b="0"/>
            <wp:docPr id="2044350727" name="Picture 1" descr="A graph of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350727" name="Picture 1" descr="A graph of a line&#10;&#10;Description automatically generated with medium confidence"/>
                    <pic:cNvPicPr/>
                  </pic:nvPicPr>
                  <pic:blipFill>
                    <a:blip r:embed="rId8"/>
                    <a:stretch>
                      <a:fillRect/>
                    </a:stretch>
                  </pic:blipFill>
                  <pic:spPr>
                    <a:xfrm>
                      <a:off x="0" y="0"/>
                      <a:ext cx="4143953" cy="2629267"/>
                    </a:xfrm>
                    <a:prstGeom prst="rect">
                      <a:avLst/>
                    </a:prstGeom>
                  </pic:spPr>
                </pic:pic>
              </a:graphicData>
            </a:graphic>
          </wp:inline>
        </w:drawing>
      </w:r>
    </w:p>
    <w:p w14:paraId="16718084" w14:textId="07F5DCD9" w:rsidR="00912204" w:rsidRPr="006C1F14" w:rsidRDefault="000624FB" w:rsidP="00912204">
      <w:pPr>
        <w:pStyle w:val="Caption"/>
        <w:jc w:val="center"/>
        <w:rPr>
          <w:rFonts w:ascii="Times New Roman" w:hAnsi="Times New Roman" w:cs="Times New Roman"/>
          <w:b/>
          <w:bCs/>
          <w:sz w:val="20"/>
          <w:szCs w:val="20"/>
        </w:rPr>
      </w:pPr>
      <w:r>
        <w:rPr>
          <w:b/>
          <w:bCs/>
          <w:sz w:val="20"/>
          <w:szCs w:val="20"/>
        </w:rPr>
        <w:t>F</w:t>
      </w:r>
      <w:r w:rsidR="00912204" w:rsidRPr="006C1F14">
        <w:rPr>
          <w:b/>
          <w:bCs/>
          <w:sz w:val="20"/>
          <w:szCs w:val="20"/>
        </w:rPr>
        <w:t xml:space="preserve">igure </w:t>
      </w:r>
      <w:r w:rsidR="00912204">
        <w:rPr>
          <w:b/>
          <w:bCs/>
          <w:sz w:val="20"/>
          <w:szCs w:val="20"/>
        </w:rPr>
        <w:t>4</w:t>
      </w:r>
      <w:r w:rsidR="00912204" w:rsidRPr="006C1F14">
        <w:rPr>
          <w:b/>
          <w:bCs/>
          <w:sz w:val="20"/>
          <w:szCs w:val="20"/>
        </w:rPr>
        <w:t xml:space="preserve">: log </w:t>
      </w:r>
      <w:r w:rsidR="00912204" w:rsidRPr="00912204">
        <w:rPr>
          <w:b/>
          <w:bCs/>
          <w:sz w:val="20"/>
          <w:szCs w:val="20"/>
          <w:vertAlign w:val="subscript"/>
        </w:rPr>
        <w:t>b</w:t>
      </w:r>
      <w:r w:rsidR="00912204">
        <w:rPr>
          <w:b/>
          <w:bCs/>
          <w:sz w:val="20"/>
          <w:szCs w:val="20"/>
        </w:rPr>
        <w:t xml:space="preserve"> (x) as a </w:t>
      </w:r>
      <w:r w:rsidR="00912204" w:rsidRPr="006C1F14">
        <w:rPr>
          <w:b/>
          <w:bCs/>
          <w:sz w:val="20"/>
          <w:szCs w:val="20"/>
        </w:rPr>
        <w:t>function</w:t>
      </w:r>
      <w:r w:rsidR="00912204">
        <w:rPr>
          <w:b/>
          <w:bCs/>
          <w:sz w:val="20"/>
          <w:szCs w:val="20"/>
        </w:rPr>
        <w:t xml:space="preserve"> of the base b </w:t>
      </w:r>
    </w:p>
    <w:p w14:paraId="159EBB6E" w14:textId="77777777" w:rsidR="00D85DE5" w:rsidRDefault="00AA396F" w:rsidP="00EE2F80">
      <w:pPr>
        <w:jc w:val="both"/>
        <w:rPr>
          <w:rFonts w:ascii="Times New Roman" w:eastAsiaTheme="minorEastAsia" w:hAnsi="Times New Roman" w:cs="Times New Roman"/>
        </w:rPr>
      </w:pPr>
      <w:r>
        <w:rPr>
          <w:rFonts w:ascii="Times New Roman" w:eastAsiaTheme="minorEastAsia" w:hAnsi="Times New Roman" w:cs="Times New Roman"/>
        </w:rPr>
        <w:tab/>
        <w:t xml:space="preserve">Our final perspective on logarithmic functions with fractional bases has to do with the concept of inverse functions and the fact that the graphs of a function and its inverse are mirror images of one another across the diagonal line </w:t>
      </w:r>
      <w:r>
        <w:rPr>
          <w:rFonts w:ascii="Times New Roman" w:eastAsiaTheme="minorEastAsia" w:hAnsi="Times New Roman" w:cs="Times New Roman"/>
          <w:i/>
          <w:iCs/>
        </w:rPr>
        <w:t>y</w:t>
      </w:r>
      <w:r>
        <w:rPr>
          <w:rFonts w:ascii="Times New Roman" w:eastAsiaTheme="minorEastAsia" w:hAnsi="Times New Roman" w:cs="Times New Roman"/>
        </w:rPr>
        <w:t xml:space="preserve"> = </w:t>
      </w:r>
      <w:r>
        <w:rPr>
          <w:rFonts w:ascii="Times New Roman" w:eastAsiaTheme="minorEastAsia" w:hAnsi="Times New Roman" w:cs="Times New Roman"/>
          <w:i/>
          <w:iCs/>
        </w:rPr>
        <w:t>x</w:t>
      </w:r>
      <w:r>
        <w:rPr>
          <w:rFonts w:ascii="Times New Roman" w:eastAsiaTheme="minorEastAsia" w:hAnsi="Times New Roman" w:cs="Times New Roman"/>
        </w:rPr>
        <w:t xml:space="preserve">.  Typically, this is illustrated in class with one or perhaps two examples in which the associated graphs are drawn on the board. Unfortunately, hand-drawn graphs that are reasonably accurate are difficult to draw free-hand, are very time-consuming to construct with any accuracy, and often do not have </w:t>
      </w:r>
      <w:proofErr w:type="gramStart"/>
      <w:r>
        <w:rPr>
          <w:rFonts w:ascii="Times New Roman" w:eastAsiaTheme="minorEastAsia" w:hAnsi="Times New Roman" w:cs="Times New Roman"/>
        </w:rPr>
        <w:t>great</w:t>
      </w:r>
      <w:proofErr w:type="gramEnd"/>
      <w:r>
        <w:rPr>
          <w:rFonts w:ascii="Times New Roman" w:eastAsiaTheme="minorEastAsia" w:hAnsi="Times New Roman" w:cs="Times New Roman"/>
        </w:rPr>
        <w:t xml:space="preserve"> impact on students.  To avoid these difficulties, the author has developed another dynamic spreadsheet based on the exponential function </w:t>
      </w:r>
      <w:r>
        <w:rPr>
          <w:rFonts w:ascii="Times New Roman" w:eastAsiaTheme="minorEastAsia" w:hAnsi="Times New Roman" w:cs="Times New Roman"/>
          <w:i/>
          <w:iCs/>
        </w:rPr>
        <w:t>y</w:t>
      </w:r>
      <w:r>
        <w:rPr>
          <w:rFonts w:ascii="Times New Roman" w:eastAsiaTheme="minorEastAsia" w:hAnsi="Times New Roman" w:cs="Times New Roman"/>
        </w:rPr>
        <w:t xml:space="preserve"> = </w:t>
      </w:r>
      <w:r>
        <w:rPr>
          <w:rFonts w:ascii="Times New Roman" w:eastAsiaTheme="minorEastAsia" w:hAnsi="Times New Roman" w:cs="Times New Roman"/>
          <w:i/>
          <w:iCs/>
        </w:rPr>
        <w:t>b</w:t>
      </w:r>
      <w:r w:rsidRPr="00AA396F">
        <w:rPr>
          <w:rFonts w:ascii="Times New Roman" w:eastAsiaTheme="minorEastAsia" w:hAnsi="Times New Roman" w:cs="Times New Roman"/>
          <w:i/>
          <w:iCs/>
          <w:vertAlign w:val="superscript"/>
        </w:rPr>
        <w:t>x</w:t>
      </w:r>
      <w:r>
        <w:rPr>
          <w:rFonts w:ascii="Times New Roman" w:eastAsiaTheme="minorEastAsia" w:hAnsi="Times New Roman" w:cs="Times New Roman"/>
        </w:rPr>
        <w:t xml:space="preserve"> and the associated inverse function </w:t>
      </w:r>
      <w:r>
        <w:rPr>
          <w:rFonts w:ascii="Times New Roman" w:eastAsiaTheme="minorEastAsia" w:hAnsi="Times New Roman" w:cs="Times New Roman"/>
          <w:i/>
          <w:iCs/>
        </w:rPr>
        <w:t>y</w:t>
      </w:r>
      <w:r>
        <w:rPr>
          <w:rFonts w:ascii="Times New Roman" w:eastAsiaTheme="minorEastAsia" w:hAnsi="Times New Roman" w:cs="Times New Roman"/>
        </w:rPr>
        <w:t xml:space="preserve"> = log </w:t>
      </w:r>
      <w:r w:rsidRPr="005263B6">
        <w:rPr>
          <w:rFonts w:ascii="Times New Roman" w:eastAsiaTheme="minorEastAsia" w:hAnsi="Times New Roman" w:cs="Times New Roman"/>
          <w:i/>
          <w:iCs/>
          <w:vertAlign w:val="subscript"/>
        </w:rPr>
        <w:t>b</w:t>
      </w:r>
      <w:r>
        <w:rPr>
          <w:rFonts w:ascii="Times New Roman" w:eastAsiaTheme="minorEastAsia" w:hAnsi="Times New Roman" w:cs="Times New Roman"/>
        </w:rPr>
        <w:t xml:space="preserve"> (</w:t>
      </w:r>
      <w:r>
        <w:rPr>
          <w:rFonts w:ascii="Times New Roman" w:eastAsiaTheme="minorEastAsia" w:hAnsi="Times New Roman" w:cs="Times New Roman"/>
          <w:i/>
          <w:iCs/>
        </w:rPr>
        <w:t>x</w:t>
      </w:r>
      <w:r>
        <w:rPr>
          <w:rFonts w:ascii="Times New Roman" w:eastAsiaTheme="minorEastAsia" w:hAnsi="Times New Roman" w:cs="Times New Roman"/>
        </w:rPr>
        <w:t xml:space="preserve">), with values of </w:t>
      </w:r>
      <w:r>
        <w:rPr>
          <w:rFonts w:ascii="Times New Roman" w:eastAsiaTheme="minorEastAsia" w:hAnsi="Times New Roman" w:cs="Times New Roman"/>
          <w:i/>
          <w:iCs/>
        </w:rPr>
        <w:t>b</w:t>
      </w:r>
      <w:r>
        <w:rPr>
          <w:rFonts w:ascii="Times New Roman" w:eastAsiaTheme="minorEastAsia" w:hAnsi="Times New Roman" w:cs="Times New Roman"/>
        </w:rPr>
        <w:t xml:space="preserve"> between 0 and 2 that can be selected using a slider.  Also, the user can trace along the two curves.  </w:t>
      </w:r>
      <w:r w:rsidR="00D85DE5">
        <w:rPr>
          <w:rFonts w:ascii="Times New Roman" w:eastAsiaTheme="minorEastAsia" w:hAnsi="Times New Roman" w:cs="Times New Roman"/>
        </w:rPr>
        <w:t xml:space="preserve">A typical </w:t>
      </w:r>
      <w:r>
        <w:rPr>
          <w:rFonts w:ascii="Times New Roman" w:eastAsiaTheme="minorEastAsia" w:hAnsi="Times New Roman" w:cs="Times New Roman"/>
        </w:rPr>
        <w:t>display</w:t>
      </w:r>
      <w:r w:rsidR="00D85DE5">
        <w:rPr>
          <w:rFonts w:ascii="Times New Roman" w:eastAsiaTheme="minorEastAsia" w:hAnsi="Times New Roman" w:cs="Times New Roman"/>
        </w:rPr>
        <w:t>, where the value chosen for the base is between 0 and 1,</w:t>
      </w:r>
      <w:r>
        <w:rPr>
          <w:rFonts w:ascii="Times New Roman" w:eastAsiaTheme="minorEastAsia" w:hAnsi="Times New Roman" w:cs="Times New Roman"/>
        </w:rPr>
        <w:t xml:space="preserve"> is shown in Figure 5</w:t>
      </w:r>
      <w:r w:rsidR="00D85DE5">
        <w:rPr>
          <w:rFonts w:ascii="Times New Roman" w:eastAsiaTheme="minorEastAsia" w:hAnsi="Times New Roman" w:cs="Times New Roman"/>
        </w:rPr>
        <w:t xml:space="preserve">.  Notice that the horizontal and vertical distances from the curves to the line are drawn in corresponding colors.  The associated numerical values are also displayed to demonstrate clearly that the distances are always the same and so the two curves are indeed mirror images across the line.  The dynamic nature of the spreadsheet provides a simple way to show literally thousands of slightly different images in an animated fashion that gives a much more convincing demonstration of the concept compared to the static image of a single hand-drawn graph. </w:t>
      </w:r>
      <w:r>
        <w:rPr>
          <w:rFonts w:ascii="Times New Roman" w:eastAsiaTheme="minorEastAsia" w:hAnsi="Times New Roman" w:cs="Times New Roman"/>
        </w:rPr>
        <w:t xml:space="preserve">  </w:t>
      </w:r>
    </w:p>
    <w:p w14:paraId="162322CE" w14:textId="3A1E8E2B" w:rsidR="00EE2F80" w:rsidRPr="00EE2F80" w:rsidRDefault="00D85DE5" w:rsidP="00CB1790">
      <w:pPr>
        <w:jc w:val="center"/>
        <w:rPr>
          <w:rFonts w:ascii="Times New Roman" w:eastAsiaTheme="minorEastAsia" w:hAnsi="Times New Roman" w:cs="Times New Roman"/>
        </w:rPr>
      </w:pPr>
      <w:r w:rsidRPr="00D85DE5">
        <w:rPr>
          <w:rFonts w:ascii="Times New Roman" w:eastAsiaTheme="minorEastAsia" w:hAnsi="Times New Roman" w:cs="Times New Roman"/>
          <w:noProof/>
        </w:rPr>
        <w:lastRenderedPageBreak/>
        <w:drawing>
          <wp:inline distT="0" distB="0" distL="0" distR="0" wp14:anchorId="177E2A1E" wp14:editId="5E22896D">
            <wp:extent cx="4953691" cy="5268060"/>
            <wp:effectExtent l="0" t="0" r="0" b="8890"/>
            <wp:docPr id="1995181927" name="Picture 1"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181927" name="Picture 1" descr="A graph of a function&#10;&#10;Description automatically generated"/>
                    <pic:cNvPicPr/>
                  </pic:nvPicPr>
                  <pic:blipFill>
                    <a:blip r:embed="rId9"/>
                    <a:stretch>
                      <a:fillRect/>
                    </a:stretch>
                  </pic:blipFill>
                  <pic:spPr>
                    <a:xfrm>
                      <a:off x="0" y="0"/>
                      <a:ext cx="4953691" cy="5268060"/>
                    </a:xfrm>
                    <a:prstGeom prst="rect">
                      <a:avLst/>
                    </a:prstGeom>
                  </pic:spPr>
                </pic:pic>
              </a:graphicData>
            </a:graphic>
          </wp:inline>
        </w:drawing>
      </w:r>
    </w:p>
    <w:p w14:paraId="21A88A9B" w14:textId="54D8CD46" w:rsidR="00D85DE5" w:rsidRPr="006C1F14" w:rsidRDefault="00D85DE5" w:rsidP="00D85DE5">
      <w:pPr>
        <w:pStyle w:val="Caption"/>
        <w:jc w:val="center"/>
        <w:rPr>
          <w:rFonts w:ascii="Times New Roman" w:hAnsi="Times New Roman" w:cs="Times New Roman"/>
          <w:b/>
          <w:bCs/>
          <w:sz w:val="20"/>
          <w:szCs w:val="20"/>
        </w:rPr>
      </w:pPr>
      <w:r>
        <w:rPr>
          <w:b/>
          <w:bCs/>
          <w:sz w:val="20"/>
          <w:szCs w:val="20"/>
        </w:rPr>
        <w:t>F</w:t>
      </w:r>
      <w:r w:rsidRPr="006C1F14">
        <w:rPr>
          <w:b/>
          <w:bCs/>
          <w:sz w:val="20"/>
          <w:szCs w:val="20"/>
        </w:rPr>
        <w:t xml:space="preserve">igure </w:t>
      </w:r>
      <w:r>
        <w:rPr>
          <w:b/>
          <w:bCs/>
          <w:sz w:val="20"/>
          <w:szCs w:val="20"/>
        </w:rPr>
        <w:t>5</w:t>
      </w:r>
      <w:r w:rsidRPr="006C1F14">
        <w:rPr>
          <w:b/>
          <w:bCs/>
          <w:sz w:val="20"/>
          <w:szCs w:val="20"/>
        </w:rPr>
        <w:t xml:space="preserve">: </w:t>
      </w:r>
      <w:r w:rsidR="00CB1790">
        <w:rPr>
          <w:b/>
          <w:bCs/>
          <w:sz w:val="20"/>
          <w:szCs w:val="20"/>
        </w:rPr>
        <w:t>Symmetry of the Inverse Functions y =</w:t>
      </w:r>
      <w:r w:rsidRPr="006C1F14">
        <w:rPr>
          <w:b/>
          <w:bCs/>
          <w:sz w:val="20"/>
          <w:szCs w:val="20"/>
        </w:rPr>
        <w:t xml:space="preserve">log </w:t>
      </w:r>
      <w:r w:rsidRPr="00912204">
        <w:rPr>
          <w:b/>
          <w:bCs/>
          <w:sz w:val="20"/>
          <w:szCs w:val="20"/>
          <w:vertAlign w:val="subscript"/>
        </w:rPr>
        <w:t>b</w:t>
      </w:r>
      <w:r>
        <w:rPr>
          <w:b/>
          <w:bCs/>
          <w:sz w:val="20"/>
          <w:szCs w:val="20"/>
        </w:rPr>
        <w:t xml:space="preserve"> (x) </w:t>
      </w:r>
      <w:r w:rsidR="00CB1790">
        <w:rPr>
          <w:b/>
          <w:bCs/>
          <w:sz w:val="20"/>
          <w:szCs w:val="20"/>
        </w:rPr>
        <w:t>and y = b</w:t>
      </w:r>
      <w:r w:rsidR="00CB1790" w:rsidRPr="00CB1790">
        <w:rPr>
          <w:b/>
          <w:bCs/>
          <w:sz w:val="20"/>
          <w:szCs w:val="20"/>
          <w:vertAlign w:val="superscript"/>
        </w:rPr>
        <w:t>x</w:t>
      </w:r>
    </w:p>
    <w:p w14:paraId="03955D69" w14:textId="18126059" w:rsidR="00784659" w:rsidRDefault="00784659" w:rsidP="00054258">
      <w:pPr>
        <w:rPr>
          <w:rFonts w:ascii="Times New Roman" w:hAnsi="Times New Roman" w:cs="Times New Roman"/>
          <w:sz w:val="24"/>
          <w:szCs w:val="24"/>
        </w:rPr>
      </w:pPr>
    </w:p>
    <w:p w14:paraId="59BEA6AC" w14:textId="16B14D6B" w:rsidR="00DD1937" w:rsidRDefault="00530E35" w:rsidP="00054258">
      <w:pPr>
        <w:rPr>
          <w:rFonts w:ascii="Times New Roman" w:hAnsi="Times New Roman" w:cs="Times New Roman"/>
          <w:sz w:val="24"/>
          <w:szCs w:val="24"/>
        </w:rPr>
      </w:pPr>
      <w:r>
        <w:rPr>
          <w:rFonts w:ascii="Times New Roman" w:hAnsi="Times New Roman" w:cs="Times New Roman"/>
          <w:b/>
          <w:bCs/>
          <w:sz w:val="24"/>
          <w:szCs w:val="24"/>
        </w:rPr>
        <w:t>Classroom Experiences</w:t>
      </w:r>
    </w:p>
    <w:p w14:paraId="4F71D5BB" w14:textId="62CEAD56" w:rsidR="00C3503C" w:rsidRDefault="00C3503C" w:rsidP="00C3503C">
      <w:pPr>
        <w:ind w:firstLine="720"/>
        <w:jc w:val="both"/>
        <w:rPr>
          <w:rFonts w:ascii="Times New Roman" w:hAnsi="Times New Roman" w:cs="Times New Roman"/>
        </w:rPr>
      </w:pPr>
      <w:r>
        <w:rPr>
          <w:rFonts w:ascii="Times New Roman" w:hAnsi="Times New Roman" w:cs="Times New Roman"/>
        </w:rPr>
        <w:t xml:space="preserve">Fifty years ago, faculty in most other quantitative disciplines used to disparagingly talk about the half-life of mathematics students being one-semester.  </w:t>
      </w:r>
      <w:proofErr w:type="gramStart"/>
      <w:r>
        <w:rPr>
          <w:rFonts w:ascii="Times New Roman" w:hAnsi="Times New Roman" w:cs="Times New Roman"/>
        </w:rPr>
        <w:t>In reality, in</w:t>
      </w:r>
      <w:proofErr w:type="gramEnd"/>
      <w:r>
        <w:rPr>
          <w:rFonts w:ascii="Times New Roman" w:hAnsi="Times New Roman" w:cs="Times New Roman"/>
        </w:rPr>
        <w:t xml:space="preserve"> most math courses, including the authors’, roughly 50% of the students who started any course received a passing grade, and this was typical in most institutions; often, the results were much worse.  The author recalls one colleague who started a course in differential equations with 24 </w:t>
      </w:r>
      <w:proofErr w:type="gramStart"/>
      <w:r>
        <w:rPr>
          <w:rFonts w:ascii="Times New Roman" w:hAnsi="Times New Roman" w:cs="Times New Roman"/>
        </w:rPr>
        <w:t>students</w:t>
      </w:r>
      <w:proofErr w:type="gramEnd"/>
      <w:r>
        <w:rPr>
          <w:rFonts w:ascii="Times New Roman" w:hAnsi="Times New Roman" w:cs="Times New Roman"/>
        </w:rPr>
        <w:t xml:space="preserve"> only one of whom completed the course with a passing grade and that professor said that he had passed that student only out of mercy!   </w:t>
      </w:r>
    </w:p>
    <w:p w14:paraId="4BF36D47" w14:textId="6C968B36" w:rsidR="00C3503C" w:rsidRDefault="00C3503C" w:rsidP="00C3503C">
      <w:pPr>
        <w:ind w:firstLine="720"/>
        <w:jc w:val="both"/>
        <w:rPr>
          <w:rFonts w:ascii="Times New Roman" w:hAnsi="Times New Roman" w:cs="Times New Roman"/>
        </w:rPr>
      </w:pPr>
      <w:r>
        <w:rPr>
          <w:rFonts w:ascii="Times New Roman" w:hAnsi="Times New Roman" w:cs="Times New Roman"/>
        </w:rPr>
        <w:t xml:space="preserve">However, these results were </w:t>
      </w:r>
      <w:proofErr w:type="gramStart"/>
      <w:r>
        <w:rPr>
          <w:rFonts w:ascii="Times New Roman" w:hAnsi="Times New Roman" w:cs="Times New Roman"/>
        </w:rPr>
        <w:t>actually worse</w:t>
      </w:r>
      <w:proofErr w:type="gramEnd"/>
      <w:r>
        <w:rPr>
          <w:rFonts w:ascii="Times New Roman" w:hAnsi="Times New Roman" w:cs="Times New Roman"/>
        </w:rPr>
        <w:t xml:space="preserve"> than these percentages would indicate.  </w:t>
      </w:r>
      <w:proofErr w:type="gramStart"/>
      <w:r w:rsidR="005E18E1">
        <w:rPr>
          <w:rFonts w:ascii="Times New Roman" w:hAnsi="Times New Roman" w:cs="Times New Roman"/>
        </w:rPr>
        <w:t>All of</w:t>
      </w:r>
      <w:proofErr w:type="gramEnd"/>
      <w:r w:rsidR="005E18E1">
        <w:rPr>
          <w:rFonts w:ascii="Times New Roman" w:hAnsi="Times New Roman" w:cs="Times New Roman"/>
        </w:rPr>
        <w:t xml:space="preserve"> these courses were intended to prepare students for the subsequent course, but a significant number of those who did achieve a passing grade did not continue on to the following course.  That loss tended to be hidden by “new” students who were taking </w:t>
      </w:r>
      <w:proofErr w:type="gramStart"/>
      <w:r w:rsidR="005E18E1">
        <w:rPr>
          <w:rFonts w:ascii="Times New Roman" w:hAnsi="Times New Roman" w:cs="Times New Roman"/>
        </w:rPr>
        <w:t>the successive</w:t>
      </w:r>
      <w:proofErr w:type="gramEnd"/>
      <w:r w:rsidR="005E18E1">
        <w:rPr>
          <w:rFonts w:ascii="Times New Roman" w:hAnsi="Times New Roman" w:cs="Times New Roman"/>
        </w:rPr>
        <w:t xml:space="preserve"> mathematics courses having had more math in high school </w:t>
      </w:r>
      <w:r w:rsidR="005E18E1">
        <w:rPr>
          <w:rFonts w:ascii="Times New Roman" w:hAnsi="Times New Roman" w:cs="Times New Roman"/>
        </w:rPr>
        <w:lastRenderedPageBreak/>
        <w:t xml:space="preserve">or who were transferring in from another institution.  Thus, the actual loss was usually well above the 50% level.  </w:t>
      </w:r>
    </w:p>
    <w:p w14:paraId="65F6412B" w14:textId="25444B4C" w:rsidR="00530E35" w:rsidRDefault="00530E35" w:rsidP="00530E35">
      <w:pPr>
        <w:jc w:val="both"/>
        <w:rPr>
          <w:rFonts w:ascii="Times New Roman" w:hAnsi="Times New Roman" w:cs="Times New Roman"/>
        </w:rPr>
      </w:pPr>
      <w:r>
        <w:rPr>
          <w:rFonts w:ascii="Times New Roman" w:hAnsi="Times New Roman" w:cs="Times New Roman"/>
          <w:sz w:val="24"/>
          <w:szCs w:val="24"/>
        </w:rPr>
        <w:tab/>
      </w:r>
      <w:r w:rsidR="00C3503C">
        <w:rPr>
          <w:rFonts w:ascii="Times New Roman" w:hAnsi="Times New Roman" w:cs="Times New Roman"/>
          <w:sz w:val="24"/>
          <w:szCs w:val="24"/>
        </w:rPr>
        <w:t>In response to these abysmal results, the author</w:t>
      </w:r>
      <w:r>
        <w:rPr>
          <w:rFonts w:ascii="Times New Roman" w:hAnsi="Times New Roman" w:cs="Times New Roman"/>
        </w:rPr>
        <w:t xml:space="preserve"> </w:t>
      </w:r>
      <w:r w:rsidR="00C3503C">
        <w:rPr>
          <w:rFonts w:ascii="Times New Roman" w:hAnsi="Times New Roman" w:cs="Times New Roman"/>
        </w:rPr>
        <w:t>began</w:t>
      </w:r>
      <w:r>
        <w:rPr>
          <w:rFonts w:ascii="Times New Roman" w:hAnsi="Times New Roman" w:cs="Times New Roman"/>
        </w:rPr>
        <w:t xml:space="preserve"> developing </w:t>
      </w:r>
      <w:r w:rsidR="00C3503C">
        <w:rPr>
          <w:rFonts w:ascii="Times New Roman" w:hAnsi="Times New Roman" w:cs="Times New Roman"/>
        </w:rPr>
        <w:t xml:space="preserve">for </w:t>
      </w:r>
      <w:r>
        <w:rPr>
          <w:rFonts w:ascii="Times New Roman" w:hAnsi="Times New Roman" w:cs="Times New Roman"/>
        </w:rPr>
        <w:t>class</w:t>
      </w:r>
      <w:r w:rsidR="00C3503C">
        <w:rPr>
          <w:rFonts w:ascii="Times New Roman" w:hAnsi="Times New Roman" w:cs="Times New Roman"/>
        </w:rPr>
        <w:t>room use</w:t>
      </w:r>
      <w:r>
        <w:rPr>
          <w:rFonts w:ascii="Times New Roman" w:hAnsi="Times New Roman" w:cs="Times New Roman"/>
        </w:rPr>
        <w:t xml:space="preserve"> sophisticated graphical programs to demonstrate mathematical ideas and techniques, starting originally with calculus and statistics and then extending to differential equations, precalculus, numerical methods, and so on</w:t>
      </w:r>
      <w:r w:rsidR="00C3503C">
        <w:rPr>
          <w:rFonts w:ascii="Times New Roman" w:hAnsi="Times New Roman" w:cs="Times New Roman"/>
        </w:rPr>
        <w:t xml:space="preserve"> </w:t>
      </w:r>
      <w:r w:rsidR="0080671E">
        <w:rPr>
          <w:rFonts w:ascii="Times New Roman" w:hAnsi="Times New Roman" w:cs="Times New Roman"/>
        </w:rPr>
        <w:t>over</w:t>
      </w:r>
      <w:r w:rsidR="00C3503C">
        <w:rPr>
          <w:rFonts w:ascii="Times New Roman" w:hAnsi="Times New Roman" w:cs="Times New Roman"/>
        </w:rPr>
        <w:t xml:space="preserve"> the past 45 years</w:t>
      </w:r>
      <w:r>
        <w:rPr>
          <w:rFonts w:ascii="Times New Roman" w:hAnsi="Times New Roman" w:cs="Times New Roman"/>
        </w:rPr>
        <w:t xml:space="preserve">.  Originally, the programs were done on a mainframe using Tektronix graphing terminals, then redone for the PC using BASIC, and eventually redone again in Excel to make use of the special </w:t>
      </w:r>
      <w:r w:rsidR="00C3503C">
        <w:rPr>
          <w:rFonts w:ascii="Times New Roman" w:hAnsi="Times New Roman" w:cs="Times New Roman"/>
        </w:rPr>
        <w:t xml:space="preserve">built-in </w:t>
      </w:r>
      <w:r>
        <w:rPr>
          <w:rFonts w:ascii="Times New Roman" w:hAnsi="Times New Roman" w:cs="Times New Roman"/>
        </w:rPr>
        <w:t>capabilities to introduce dynamic components for the input of data and the resulting graphical images.</w:t>
      </w:r>
    </w:p>
    <w:p w14:paraId="03C2A367" w14:textId="77777777" w:rsidR="0080671E" w:rsidRDefault="00530E35" w:rsidP="00530E35">
      <w:pPr>
        <w:jc w:val="both"/>
        <w:rPr>
          <w:rFonts w:ascii="Times New Roman" w:hAnsi="Times New Roman" w:cs="Times New Roman"/>
        </w:rPr>
      </w:pPr>
      <w:r>
        <w:rPr>
          <w:rFonts w:ascii="Times New Roman" w:hAnsi="Times New Roman" w:cs="Times New Roman"/>
        </w:rPr>
        <w:tab/>
        <w:t>From the beginning, it was evident that student interest and understanding improv</w:t>
      </w:r>
      <w:r w:rsidR="00C3503C">
        <w:rPr>
          <w:rFonts w:ascii="Times New Roman" w:hAnsi="Times New Roman" w:cs="Times New Roman"/>
        </w:rPr>
        <w:t>ed</w:t>
      </w:r>
      <w:r>
        <w:rPr>
          <w:rFonts w:ascii="Times New Roman" w:hAnsi="Times New Roman" w:cs="Times New Roman"/>
        </w:rPr>
        <w:t xml:space="preserve"> and their results on tests, written work, and overall performance and persistence in any of the courses improv</w:t>
      </w:r>
      <w:r w:rsidR="00C3503C">
        <w:rPr>
          <w:rFonts w:ascii="Times New Roman" w:hAnsi="Times New Roman" w:cs="Times New Roman"/>
        </w:rPr>
        <w:t>ed</w:t>
      </w:r>
      <w:r>
        <w:rPr>
          <w:rFonts w:ascii="Times New Roman" w:hAnsi="Times New Roman" w:cs="Times New Roman"/>
        </w:rPr>
        <w:t xml:space="preserve"> significantly. </w:t>
      </w:r>
      <w:r w:rsidR="00C3503C">
        <w:rPr>
          <w:rFonts w:ascii="Times New Roman" w:hAnsi="Times New Roman" w:cs="Times New Roman"/>
        </w:rPr>
        <w:t>In fact, the more frequently such software was used in these courses, the greater the improvement</w:t>
      </w:r>
      <w:r w:rsidR="0080671E">
        <w:rPr>
          <w:rFonts w:ascii="Times New Roman" w:hAnsi="Times New Roman" w:cs="Times New Roman"/>
        </w:rPr>
        <w:t xml:space="preserve"> and, interestingly, the less time needed for each subsequent demonstration because the students were increasingly familiar with the mechanics.  In particular:</w:t>
      </w:r>
    </w:p>
    <w:p w14:paraId="2DA98960" w14:textId="77777777" w:rsidR="0080671E" w:rsidRDefault="0080671E" w:rsidP="0080671E">
      <w:pPr>
        <w:pStyle w:val="ListParagraph"/>
        <w:numPr>
          <w:ilvl w:val="0"/>
          <w:numId w:val="2"/>
        </w:numPr>
        <w:jc w:val="both"/>
        <w:rPr>
          <w:rFonts w:ascii="Times New Roman" w:hAnsi="Times New Roman" w:cs="Times New Roman"/>
        </w:rPr>
      </w:pPr>
      <w:r>
        <w:rPr>
          <w:rFonts w:ascii="Times New Roman" w:hAnsi="Times New Roman" w:cs="Times New Roman"/>
        </w:rPr>
        <w:t xml:space="preserve"> There was a greater persistence on the part of students to stick with the course(s).  Previously, a </w:t>
      </w:r>
      <w:proofErr w:type="gramStart"/>
      <w:r>
        <w:rPr>
          <w:rFonts w:ascii="Times New Roman" w:hAnsi="Times New Roman" w:cs="Times New Roman"/>
        </w:rPr>
        <w:t>fairly substantial</w:t>
      </w:r>
      <w:proofErr w:type="gramEnd"/>
      <w:r>
        <w:rPr>
          <w:rFonts w:ascii="Times New Roman" w:hAnsi="Times New Roman" w:cs="Times New Roman"/>
        </w:rPr>
        <w:t xml:space="preserve"> number of students would fall behind and drop out between the fourth and eighth weeks.  With the change in emphasis due to </w:t>
      </w:r>
      <w:proofErr w:type="gramStart"/>
      <w:r>
        <w:rPr>
          <w:rFonts w:ascii="Times New Roman" w:hAnsi="Times New Roman" w:cs="Times New Roman"/>
        </w:rPr>
        <w:t>the technology</w:t>
      </w:r>
      <w:proofErr w:type="gramEnd"/>
      <w:r>
        <w:rPr>
          <w:rFonts w:ascii="Times New Roman" w:hAnsi="Times New Roman" w:cs="Times New Roman"/>
        </w:rPr>
        <w:t xml:space="preserve">, there were fewer </w:t>
      </w:r>
      <w:proofErr w:type="gramStart"/>
      <w:r>
        <w:rPr>
          <w:rFonts w:ascii="Times New Roman" w:hAnsi="Times New Roman" w:cs="Times New Roman"/>
        </w:rPr>
        <w:t>drop-outs</w:t>
      </w:r>
      <w:proofErr w:type="gramEnd"/>
      <w:r>
        <w:rPr>
          <w:rFonts w:ascii="Times New Roman" w:hAnsi="Times New Roman" w:cs="Times New Roman"/>
        </w:rPr>
        <w:t xml:space="preserve"> and most of those occurred between the eighth and twelfth weeks.</w:t>
      </w:r>
    </w:p>
    <w:p w14:paraId="1215BA29" w14:textId="77777777" w:rsidR="001C2F22" w:rsidRDefault="0080671E" w:rsidP="0080671E">
      <w:pPr>
        <w:pStyle w:val="ListParagraph"/>
        <w:numPr>
          <w:ilvl w:val="0"/>
          <w:numId w:val="2"/>
        </w:numPr>
        <w:jc w:val="both"/>
        <w:rPr>
          <w:rFonts w:ascii="Times New Roman" w:hAnsi="Times New Roman" w:cs="Times New Roman"/>
        </w:rPr>
      </w:pPr>
      <w:r>
        <w:rPr>
          <w:rFonts w:ascii="Times New Roman" w:hAnsi="Times New Roman" w:cs="Times New Roman"/>
        </w:rPr>
        <w:t xml:space="preserve">Overall, there seemed to be better performance on tests, which was somewhat counter-intuitive.  The emphasis in the courses shifted more toward conceptual understanding and much more realistic applications usually focused on real-world data and the creation of mathematical models and less on the development of routine algebraic skills.  In turn, the tests reflected the new emphases with questions demanding understanding of the key concepts and their </w:t>
      </w:r>
      <w:r w:rsidR="001C2F22">
        <w:rPr>
          <w:rFonts w:ascii="Times New Roman" w:hAnsi="Times New Roman" w:cs="Times New Roman"/>
        </w:rPr>
        <w:t>interpretations</w:t>
      </w:r>
      <w:r>
        <w:rPr>
          <w:rFonts w:ascii="Times New Roman" w:hAnsi="Times New Roman" w:cs="Times New Roman"/>
        </w:rPr>
        <w:t xml:space="preserve"> and others requiring the creation of mathematical models to mirror sets of data and predictive questions requiring solving much more sophisticated equations than the routine ones.</w:t>
      </w:r>
      <w:r w:rsidR="00C3503C" w:rsidRPr="0080671E">
        <w:rPr>
          <w:rFonts w:ascii="Times New Roman" w:hAnsi="Times New Roman" w:cs="Times New Roman"/>
        </w:rPr>
        <w:t xml:space="preserve"> </w:t>
      </w:r>
      <w:r w:rsidR="001C2F22">
        <w:rPr>
          <w:rFonts w:ascii="Times New Roman" w:hAnsi="Times New Roman" w:cs="Times New Roman"/>
        </w:rPr>
        <w:t xml:space="preserve">Furthermore, unlike traditional problems, students could not simply try to memorize a bunch of solutions to template examples and merely expect the numbers to change.  Yet, without being presented with long sets of routine exercises to practice, they were able to handle the considerably more complicated equations.  Perhaps the non-routine nature of the applied problems encouraged them to work at homework problems more intensively and so better learned the mechanics.  And, once they realized that they </w:t>
      </w:r>
      <w:proofErr w:type="gramStart"/>
      <w:r w:rsidR="001C2F22">
        <w:rPr>
          <w:rFonts w:ascii="Times New Roman" w:hAnsi="Times New Roman" w:cs="Times New Roman"/>
        </w:rPr>
        <w:t>actually had</w:t>
      </w:r>
      <w:proofErr w:type="gramEnd"/>
      <w:r w:rsidR="001C2F22">
        <w:rPr>
          <w:rFonts w:ascii="Times New Roman" w:hAnsi="Times New Roman" w:cs="Times New Roman"/>
        </w:rPr>
        <w:t xml:space="preserve"> to learn </w:t>
      </w:r>
      <w:proofErr w:type="gramStart"/>
      <w:r w:rsidR="001C2F22">
        <w:rPr>
          <w:rFonts w:ascii="Times New Roman" w:hAnsi="Times New Roman" w:cs="Times New Roman"/>
        </w:rPr>
        <w:t>the concepts</w:t>
      </w:r>
      <w:proofErr w:type="gramEnd"/>
      <w:r w:rsidR="001C2F22">
        <w:rPr>
          <w:rFonts w:ascii="Times New Roman" w:hAnsi="Times New Roman" w:cs="Times New Roman"/>
        </w:rPr>
        <w:t xml:space="preserve"> and think, most were well prepared for problems of a conceptual nature.  </w:t>
      </w:r>
    </w:p>
    <w:p w14:paraId="23EF7A93" w14:textId="004D9FB7" w:rsidR="001C2F22" w:rsidRDefault="001C2F22" w:rsidP="0080671E">
      <w:pPr>
        <w:pStyle w:val="ListParagraph"/>
        <w:numPr>
          <w:ilvl w:val="0"/>
          <w:numId w:val="2"/>
        </w:numPr>
        <w:jc w:val="both"/>
        <w:rPr>
          <w:rFonts w:ascii="Times New Roman" w:hAnsi="Times New Roman" w:cs="Times New Roman"/>
        </w:rPr>
      </w:pPr>
      <w:r>
        <w:rPr>
          <w:rFonts w:ascii="Times New Roman" w:hAnsi="Times New Roman" w:cs="Times New Roman"/>
        </w:rPr>
        <w:t xml:space="preserve">There was a clear improvement in the overall course performance.  Very few students received failing or unsatisfactory grades in the course.  In one of the last precalculus courses offered prior to retirement, only one student failed the course (with an average of perhaps 40) and only a handful of </w:t>
      </w:r>
      <w:proofErr w:type="gramStart"/>
      <w:r>
        <w:rPr>
          <w:rFonts w:ascii="Times New Roman" w:hAnsi="Times New Roman" w:cs="Times New Roman"/>
        </w:rPr>
        <w:t>students who</w:t>
      </w:r>
      <w:proofErr w:type="gramEnd"/>
      <w:r>
        <w:rPr>
          <w:rFonts w:ascii="Times New Roman" w:hAnsi="Times New Roman" w:cs="Times New Roman"/>
        </w:rPr>
        <w:t xml:space="preserve"> had dropped out along the way. </w:t>
      </w:r>
    </w:p>
    <w:p w14:paraId="37A75BAF" w14:textId="77777777" w:rsidR="00195D0A" w:rsidRDefault="001C2F22" w:rsidP="0080671E">
      <w:pPr>
        <w:pStyle w:val="ListParagraph"/>
        <w:numPr>
          <w:ilvl w:val="0"/>
          <w:numId w:val="2"/>
        </w:numPr>
        <w:jc w:val="both"/>
        <w:rPr>
          <w:rFonts w:ascii="Times New Roman" w:hAnsi="Times New Roman" w:cs="Times New Roman"/>
        </w:rPr>
      </w:pPr>
      <w:r>
        <w:rPr>
          <w:rFonts w:ascii="Times New Roman" w:hAnsi="Times New Roman" w:cs="Times New Roman"/>
        </w:rPr>
        <w:t xml:space="preserve">In a study conducted by an external evaluator, a comparison was made between students taking traditional precalculus sections and those taking </w:t>
      </w:r>
      <w:r w:rsidR="00195D0A">
        <w:rPr>
          <w:rFonts w:ascii="Times New Roman" w:hAnsi="Times New Roman" w:cs="Times New Roman"/>
        </w:rPr>
        <w:t xml:space="preserve">the reform versions.  The initial results on the placement test indicated those students in the traditional sections had, on average, better algebraic skills. The study involved using a common final exam for all </w:t>
      </w:r>
      <w:proofErr w:type="gramStart"/>
      <w:r w:rsidR="00195D0A">
        <w:rPr>
          <w:rFonts w:ascii="Times New Roman" w:hAnsi="Times New Roman" w:cs="Times New Roman"/>
        </w:rPr>
        <w:t>sections;  however</w:t>
      </w:r>
      <w:proofErr w:type="gramEnd"/>
      <w:r w:rsidR="00195D0A">
        <w:rPr>
          <w:rFonts w:ascii="Times New Roman" w:hAnsi="Times New Roman" w:cs="Times New Roman"/>
        </w:rPr>
        <w:t>, the instructors teaching the traditional sections felt their students would be at a distinct disadvantage if the applied problems were non-traditional (no one seemed to realize that this would put the students in the reform sections at a distinct disadvantage).  Surprisingly, the students in the reform sections scored better on almost every traditional, skill-oriented problem than those in the traditional sections.</w:t>
      </w:r>
    </w:p>
    <w:p w14:paraId="7D60BB61" w14:textId="77777777" w:rsidR="006E02FD" w:rsidRDefault="00195D0A" w:rsidP="0080671E">
      <w:pPr>
        <w:pStyle w:val="ListParagraph"/>
        <w:numPr>
          <w:ilvl w:val="0"/>
          <w:numId w:val="2"/>
        </w:numPr>
        <w:jc w:val="both"/>
        <w:rPr>
          <w:rFonts w:ascii="Times New Roman" w:hAnsi="Times New Roman" w:cs="Times New Roman"/>
        </w:rPr>
      </w:pPr>
      <w:r>
        <w:rPr>
          <w:rFonts w:ascii="Times New Roman" w:hAnsi="Times New Roman" w:cs="Times New Roman"/>
        </w:rPr>
        <w:lastRenderedPageBreak/>
        <w:t>In the study, it was found that a statistically significant larger percentage of the students from the reform sections went on to start calculus 1.  Moreover, a statistically significant larger percentage of the students who had been through the reform precalculus approach successfully completed the first semester of calculus compared to the students who had been through a traditional precalculus course.</w:t>
      </w:r>
      <w:r w:rsidR="00E50323" w:rsidRPr="0080671E">
        <w:rPr>
          <w:rFonts w:ascii="Times New Roman" w:hAnsi="Times New Roman" w:cs="Times New Roman"/>
        </w:rPr>
        <w:t xml:space="preserve"> </w:t>
      </w:r>
    </w:p>
    <w:p w14:paraId="5C1CF21D" w14:textId="6EC7B187" w:rsidR="006E02FD" w:rsidRDefault="006E02FD" w:rsidP="0080671E">
      <w:pPr>
        <w:pStyle w:val="ListParagraph"/>
        <w:numPr>
          <w:ilvl w:val="0"/>
          <w:numId w:val="2"/>
        </w:numPr>
        <w:jc w:val="both"/>
        <w:rPr>
          <w:rFonts w:ascii="Times New Roman" w:hAnsi="Times New Roman" w:cs="Times New Roman"/>
        </w:rPr>
      </w:pPr>
      <w:r>
        <w:rPr>
          <w:rFonts w:ascii="Times New Roman" w:hAnsi="Times New Roman" w:cs="Times New Roman"/>
        </w:rPr>
        <w:t>There was quite a dichotomy between the attitudes toward the version of the precalculus course</w:t>
      </w:r>
      <w:r w:rsidR="00E50323" w:rsidRPr="0080671E">
        <w:rPr>
          <w:rFonts w:ascii="Times New Roman" w:hAnsi="Times New Roman" w:cs="Times New Roman"/>
        </w:rPr>
        <w:t xml:space="preserve"> </w:t>
      </w:r>
      <w:r>
        <w:rPr>
          <w:rFonts w:ascii="Times New Roman" w:hAnsi="Times New Roman" w:cs="Times New Roman"/>
        </w:rPr>
        <w:t xml:space="preserve">the students took.  Typical comments from those in the traditional approach included: “I didn’t really use the textbook unless to do homework”, “It was your average boring textbook for any math course”, “Sort of stuff I did in high school”, </w:t>
      </w:r>
      <w:r w:rsidR="00E50323" w:rsidRPr="0080671E">
        <w:rPr>
          <w:rFonts w:ascii="Times New Roman" w:hAnsi="Times New Roman" w:cs="Times New Roman"/>
        </w:rPr>
        <w:t xml:space="preserve">  </w:t>
      </w:r>
      <w:r>
        <w:rPr>
          <w:rFonts w:ascii="Times New Roman" w:hAnsi="Times New Roman" w:cs="Times New Roman"/>
        </w:rPr>
        <w:t>“Certain topics which I couldn’t understand previously became clear to me and turned out to be very interesting”, “The least interesting was logs”, and “The importance of math is to be able to solve day to day problems and figure things out in your normal life”.  In comparison, comments from the students in the reform course included</w:t>
      </w:r>
      <w:proofErr w:type="gramStart"/>
      <w:r>
        <w:rPr>
          <w:rFonts w:ascii="Times New Roman" w:hAnsi="Times New Roman" w:cs="Times New Roman"/>
        </w:rPr>
        <w:t>:  “</w:t>
      </w:r>
      <w:proofErr w:type="gramEnd"/>
      <w:r>
        <w:rPr>
          <w:rFonts w:ascii="Times New Roman" w:hAnsi="Times New Roman" w:cs="Times New Roman"/>
        </w:rPr>
        <w:t xml:space="preserve">The text is interesting because it deals with interesting math problems we encounter in life”, “I like the Data Analysis the best because it was interesting to take a table of values and apply formulas to them.  </w:t>
      </w:r>
      <w:proofErr w:type="gramStart"/>
      <w:r>
        <w:rPr>
          <w:rFonts w:ascii="Times New Roman" w:hAnsi="Times New Roman" w:cs="Times New Roman"/>
        </w:rPr>
        <w:t>Least</w:t>
      </w:r>
      <w:proofErr w:type="gramEnd"/>
      <w:r>
        <w:rPr>
          <w:rFonts w:ascii="Times New Roman" w:hAnsi="Times New Roman" w:cs="Times New Roman"/>
        </w:rPr>
        <w:t xml:space="preserve"> interesting was trig identities.”, “I found how math can be applied to everyday problems.  Previously, I hardly ever found a use for much of the math I learned.”, “I feel I can do more with mathematics now.”, “Mathematics is the most important subject because it deals with problem solving, just like architecture.”, and “Math is a part of life – everything we experience, whether tides or hour of daylight or population growth or rising medical costs, deals with math.  I now have a much better understanding of the patterns of life and how math can be applied to </w:t>
      </w:r>
      <w:proofErr w:type="gramStart"/>
      <w:r>
        <w:rPr>
          <w:rFonts w:ascii="Times New Roman" w:hAnsi="Times New Roman" w:cs="Times New Roman"/>
        </w:rPr>
        <w:t>them..</w:t>
      </w:r>
      <w:proofErr w:type="gramEnd"/>
      <w:r>
        <w:rPr>
          <w:rFonts w:ascii="Times New Roman" w:hAnsi="Times New Roman" w:cs="Times New Roman"/>
        </w:rPr>
        <w:t>”</w:t>
      </w:r>
    </w:p>
    <w:p w14:paraId="7A3B0608" w14:textId="76F36256" w:rsidR="00530E35" w:rsidRPr="0080671E" w:rsidRDefault="00E50323" w:rsidP="006E02FD">
      <w:pPr>
        <w:pStyle w:val="ListParagraph"/>
        <w:jc w:val="both"/>
        <w:rPr>
          <w:rFonts w:ascii="Times New Roman" w:hAnsi="Times New Roman" w:cs="Times New Roman"/>
        </w:rPr>
      </w:pPr>
      <w:r w:rsidRPr="0080671E">
        <w:rPr>
          <w:rFonts w:ascii="Times New Roman" w:hAnsi="Times New Roman" w:cs="Times New Roman"/>
        </w:rPr>
        <w:t xml:space="preserve">     </w:t>
      </w:r>
    </w:p>
    <w:p w14:paraId="25B7341C" w14:textId="3F927716" w:rsidR="00AB5EA3" w:rsidRPr="00530E35" w:rsidRDefault="00196C17" w:rsidP="00AB5EA3">
      <w:pPr>
        <w:rPr>
          <w:rFonts w:ascii="Times New Roman" w:hAnsi="Times New Roman" w:cs="Times New Roman"/>
        </w:rPr>
      </w:pPr>
      <w:r w:rsidRPr="00530E35">
        <w:rPr>
          <w:rFonts w:ascii="Times New Roman" w:hAnsi="Times New Roman" w:cs="Times New Roman"/>
          <w:b/>
          <w:bCs/>
        </w:rPr>
        <w:t>Concluding</w:t>
      </w:r>
      <w:r w:rsidR="00AB5EA3" w:rsidRPr="00530E35">
        <w:rPr>
          <w:rFonts w:ascii="Times New Roman" w:hAnsi="Times New Roman" w:cs="Times New Roman"/>
          <w:b/>
          <w:bCs/>
        </w:rPr>
        <w:t xml:space="preserve"> Remarks</w:t>
      </w:r>
    </w:p>
    <w:p w14:paraId="0056D44B" w14:textId="50FB1867" w:rsidR="00AB5EA3" w:rsidRPr="00530E35" w:rsidRDefault="00AB5EA3" w:rsidP="00AB5EA3">
      <w:pPr>
        <w:jc w:val="both"/>
        <w:rPr>
          <w:rFonts w:ascii="Times New Roman" w:hAnsi="Times New Roman" w:cs="Times New Roman"/>
        </w:rPr>
      </w:pPr>
      <w:r w:rsidRPr="00530E35">
        <w:rPr>
          <w:rFonts w:ascii="Times New Roman" w:hAnsi="Times New Roman" w:cs="Times New Roman"/>
        </w:rPr>
        <w:tab/>
        <w:t xml:space="preserve">Comparable modules to the ones described here can certainly be developed with other specialized software platforms such as </w:t>
      </w:r>
      <w:proofErr w:type="spellStart"/>
      <w:r w:rsidRPr="00530E35">
        <w:rPr>
          <w:rFonts w:ascii="Times New Roman" w:hAnsi="Times New Roman" w:cs="Times New Roman"/>
        </w:rPr>
        <w:t>GeoAlgebra</w:t>
      </w:r>
      <w:proofErr w:type="spellEnd"/>
      <w:r w:rsidRPr="00530E35">
        <w:rPr>
          <w:rFonts w:ascii="Times New Roman" w:hAnsi="Times New Roman" w:cs="Times New Roman"/>
        </w:rPr>
        <w:t xml:space="preserve"> or Geometer’s Sketchpad or possibly even </w:t>
      </w:r>
      <w:r w:rsidR="00CB1790" w:rsidRPr="00530E35">
        <w:rPr>
          <w:rFonts w:ascii="Times New Roman" w:hAnsi="Times New Roman" w:cs="Times New Roman"/>
        </w:rPr>
        <w:t>with</w:t>
      </w:r>
      <w:r w:rsidRPr="00530E35">
        <w:rPr>
          <w:rFonts w:ascii="Times New Roman" w:hAnsi="Times New Roman" w:cs="Times New Roman"/>
        </w:rPr>
        <w:t xml:space="preserve"> TI and other graphing calculators.  However, we believe there are some </w:t>
      </w:r>
      <w:proofErr w:type="gramStart"/>
      <w:r w:rsidRPr="00530E35">
        <w:rPr>
          <w:rFonts w:ascii="Times New Roman" w:hAnsi="Times New Roman" w:cs="Times New Roman"/>
        </w:rPr>
        <w:t>fairly strong</w:t>
      </w:r>
      <w:proofErr w:type="gramEnd"/>
      <w:r w:rsidRPr="00530E35">
        <w:rPr>
          <w:rFonts w:ascii="Times New Roman" w:hAnsi="Times New Roman" w:cs="Times New Roman"/>
        </w:rPr>
        <w:t xml:space="preserve"> reasons to use Excel.  First, Excel is almost universally available versus specialized mathematics packages.  Certainly, if students were to use dynamic software in a</w:t>
      </w:r>
      <w:r w:rsidR="00CB1790" w:rsidRPr="00530E35">
        <w:rPr>
          <w:rFonts w:ascii="Times New Roman" w:hAnsi="Times New Roman" w:cs="Times New Roman"/>
        </w:rPr>
        <w:t xml:space="preserve"> public</w:t>
      </w:r>
      <w:r w:rsidRPr="00530E35">
        <w:rPr>
          <w:rFonts w:ascii="Times New Roman" w:hAnsi="Times New Roman" w:cs="Times New Roman"/>
        </w:rPr>
        <w:t xml:space="preserve"> library or other setting outside of the actual mathematics classroom, Excel would almost certainly be available, but not any specialized software.  Second, </w:t>
      </w:r>
      <w:r w:rsidR="0019041A" w:rsidRPr="00530E35">
        <w:rPr>
          <w:rFonts w:ascii="Times New Roman" w:hAnsi="Times New Roman" w:cs="Times New Roman"/>
        </w:rPr>
        <w:t xml:space="preserve">Excel is the computational platform across almost all other quantitative disciplines other than mathematics, so students will be much more likely to be familiar with it from their other </w:t>
      </w:r>
      <w:r w:rsidR="00CB1790" w:rsidRPr="00530E35">
        <w:rPr>
          <w:rFonts w:ascii="Times New Roman" w:hAnsi="Times New Roman" w:cs="Times New Roman"/>
        </w:rPr>
        <w:t>n</w:t>
      </w:r>
      <w:r w:rsidR="0019041A" w:rsidRPr="00530E35">
        <w:rPr>
          <w:rFonts w:ascii="Times New Roman" w:hAnsi="Times New Roman" w:cs="Times New Roman"/>
        </w:rPr>
        <w:t xml:space="preserve">on-math courses.  Third, </w:t>
      </w:r>
      <w:r w:rsidRPr="00530E35">
        <w:rPr>
          <w:rFonts w:ascii="Times New Roman" w:hAnsi="Times New Roman" w:cs="Times New Roman"/>
        </w:rPr>
        <w:t xml:space="preserve">unless students come into a particular math class from a preceding course that also used </w:t>
      </w:r>
      <w:r w:rsidR="00CB1790" w:rsidRPr="00530E35">
        <w:rPr>
          <w:rFonts w:ascii="Times New Roman" w:hAnsi="Times New Roman" w:cs="Times New Roman"/>
        </w:rPr>
        <w:t>one of these</w:t>
      </w:r>
      <w:r w:rsidRPr="00530E35">
        <w:rPr>
          <w:rFonts w:ascii="Times New Roman" w:hAnsi="Times New Roman" w:cs="Times New Roman"/>
        </w:rPr>
        <w:t xml:space="preserve"> specialized software</w:t>
      </w:r>
      <w:r w:rsidR="00CB1790" w:rsidRPr="00530E35">
        <w:rPr>
          <w:rFonts w:ascii="Times New Roman" w:hAnsi="Times New Roman" w:cs="Times New Roman"/>
        </w:rPr>
        <w:t xml:space="preserve"> packages</w:t>
      </w:r>
      <w:r w:rsidRPr="00530E35">
        <w:rPr>
          <w:rFonts w:ascii="Times New Roman" w:hAnsi="Times New Roman" w:cs="Times New Roman"/>
        </w:rPr>
        <w:t xml:space="preserve">, they will be totally unfamiliar with the software </w:t>
      </w:r>
      <w:proofErr w:type="gramStart"/>
      <w:r w:rsidRPr="00530E35">
        <w:rPr>
          <w:rFonts w:ascii="Times New Roman" w:hAnsi="Times New Roman" w:cs="Times New Roman"/>
        </w:rPr>
        <w:t>platform</w:t>
      </w:r>
      <w:proofErr w:type="gramEnd"/>
      <w:r w:rsidRPr="00530E35">
        <w:rPr>
          <w:rFonts w:ascii="Times New Roman" w:hAnsi="Times New Roman" w:cs="Times New Roman"/>
        </w:rPr>
        <w:t xml:space="preserve"> and it would take lots of </w:t>
      </w:r>
      <w:r w:rsidR="00CB1790" w:rsidRPr="00530E35">
        <w:rPr>
          <w:rFonts w:ascii="Times New Roman" w:hAnsi="Times New Roman" w:cs="Times New Roman"/>
        </w:rPr>
        <w:t xml:space="preserve">valuable class </w:t>
      </w:r>
      <w:r w:rsidRPr="00530E35">
        <w:rPr>
          <w:rFonts w:ascii="Times New Roman" w:hAnsi="Times New Roman" w:cs="Times New Roman"/>
        </w:rPr>
        <w:t>time to get them familiar and comfortable with using it.  On the other hand, it is the author’s perception that most student are exposed to Excel as early as even intermediate school</w:t>
      </w:r>
      <w:r w:rsidR="0019041A" w:rsidRPr="00530E35">
        <w:rPr>
          <w:rFonts w:ascii="Times New Roman" w:hAnsi="Times New Roman" w:cs="Times New Roman"/>
        </w:rPr>
        <w:t xml:space="preserve"> (at least in the U.S.)</w:t>
      </w:r>
      <w:r w:rsidRPr="00530E35">
        <w:rPr>
          <w:rFonts w:ascii="Times New Roman" w:hAnsi="Times New Roman" w:cs="Times New Roman"/>
        </w:rPr>
        <w:t xml:space="preserve">, though not necessarily in math classes, so they are already familiar and comfortable using spreadsheets, even if only at the most rudimentary level.  However, that is all that is required to use the author’s dynamic software – the lowest level of familiarity with Excel.  </w:t>
      </w:r>
    </w:p>
    <w:p w14:paraId="1E1AE49D" w14:textId="77777777" w:rsidR="00AB5EA3" w:rsidRPr="00530E35" w:rsidRDefault="00AB5EA3" w:rsidP="00AB5EA3">
      <w:pPr>
        <w:ind w:firstLine="720"/>
        <w:jc w:val="both"/>
        <w:rPr>
          <w:rFonts w:ascii="Times New Roman" w:hAnsi="Times New Roman" w:cs="Times New Roman"/>
        </w:rPr>
      </w:pPr>
      <w:r w:rsidRPr="00530E35">
        <w:rPr>
          <w:rFonts w:ascii="Times New Roman" w:hAnsi="Times New Roman" w:cs="Times New Roman"/>
        </w:rPr>
        <w:t xml:space="preserve">As far as graphing calculators are concerned, while excellent programs are available to demonstrate mathematical concepts and methods graphically and somewhat dynamically, there is always the limitation on the level of resolution on the very small screen.  Moreover, there are definite speed limitations with using such calculators that make using them dynamically somewhat of a challenge, to put it mildly. </w:t>
      </w:r>
    </w:p>
    <w:p w14:paraId="1E21FFBB" w14:textId="1915726F" w:rsidR="00784659" w:rsidRPr="00530E35" w:rsidRDefault="0019041A" w:rsidP="0019041A">
      <w:pPr>
        <w:ind w:firstLine="720"/>
        <w:jc w:val="both"/>
        <w:rPr>
          <w:rFonts w:ascii="Times New Roman" w:hAnsi="Times New Roman" w:cs="Times New Roman"/>
          <w:sz w:val="24"/>
          <w:szCs w:val="24"/>
        </w:rPr>
      </w:pPr>
      <w:r w:rsidRPr="00530E35">
        <w:rPr>
          <w:rFonts w:ascii="Times New Roman" w:hAnsi="Times New Roman" w:cs="Times New Roman"/>
        </w:rPr>
        <w:t>In conclusion</w:t>
      </w:r>
      <w:r w:rsidR="00AB5EA3" w:rsidRPr="00530E35">
        <w:rPr>
          <w:rFonts w:ascii="Times New Roman" w:hAnsi="Times New Roman" w:cs="Times New Roman"/>
        </w:rPr>
        <w:t xml:space="preserve">, we feel that </w:t>
      </w:r>
      <w:r w:rsidRPr="00530E35">
        <w:rPr>
          <w:rFonts w:ascii="Times New Roman" w:hAnsi="Times New Roman" w:cs="Times New Roman"/>
        </w:rPr>
        <w:t xml:space="preserve">the ideas developed here would make a nice addition to the standard curriculum that would provide students with an introduction to a broader view of logarithms while simultaneously providing a nice opportunity to reinforce some fundamental concepts on the behavior of functions in general and logarithms in particular.  We consider this preferable to a bland review of many of </w:t>
      </w:r>
      <w:r w:rsidRPr="00530E35">
        <w:rPr>
          <w:rFonts w:ascii="Times New Roman" w:hAnsi="Times New Roman" w:cs="Times New Roman"/>
        </w:rPr>
        <w:lastRenderedPageBreak/>
        <w:t xml:space="preserve">the same topics done purely as review.  Moreover, the dynamic nature of the software means that the topics can be treated in very little time compared to more traditional blackboard presentations of mathematics.  Finally, introducing ideas that are outside the usual textbook treatments can have the positive effect of demonstrating to students that mathematics is a living subject that is much more than a bunch of topics discovered hundreds of years ago and, as the author has found, inspire many of them to pursue mathematics.  </w:t>
      </w:r>
    </w:p>
    <w:p w14:paraId="76970648" w14:textId="77777777" w:rsidR="00784659" w:rsidRPr="00530E35" w:rsidRDefault="00784659" w:rsidP="006C1F14">
      <w:pPr>
        <w:jc w:val="both"/>
        <w:rPr>
          <w:rFonts w:ascii="Times New Roman" w:hAnsi="Times New Roman" w:cs="Times New Roman"/>
          <w:sz w:val="24"/>
          <w:szCs w:val="24"/>
        </w:rPr>
      </w:pPr>
    </w:p>
    <w:p w14:paraId="5724FFB1" w14:textId="4E39AE16" w:rsidR="00784659" w:rsidRPr="00784659" w:rsidRDefault="00784659" w:rsidP="006C1F14">
      <w:pPr>
        <w:jc w:val="both"/>
        <w:rPr>
          <w:rFonts w:ascii="Times New Roman" w:hAnsi="Times New Roman" w:cs="Times New Roman"/>
          <w:b/>
          <w:bCs/>
          <w:sz w:val="24"/>
          <w:szCs w:val="24"/>
        </w:rPr>
      </w:pPr>
      <w:r w:rsidRPr="00784659">
        <w:rPr>
          <w:rFonts w:ascii="Times New Roman" w:hAnsi="Times New Roman" w:cs="Times New Roman"/>
          <w:b/>
          <w:bCs/>
          <w:sz w:val="24"/>
          <w:szCs w:val="24"/>
        </w:rPr>
        <w:t>References</w:t>
      </w:r>
    </w:p>
    <w:p w14:paraId="771DE922" w14:textId="77777777" w:rsidR="0019041A" w:rsidRPr="0019041A" w:rsidRDefault="00784659" w:rsidP="00784659">
      <w:pPr>
        <w:pStyle w:val="ListParagraph"/>
        <w:numPr>
          <w:ilvl w:val="0"/>
          <w:numId w:val="1"/>
        </w:numPr>
        <w:jc w:val="both"/>
        <w:rPr>
          <w:rFonts w:ascii="Times New Roman" w:hAnsi="Times New Roman" w:cs="Times New Roman"/>
          <w:i/>
          <w:iCs/>
          <w:sz w:val="24"/>
          <w:szCs w:val="24"/>
        </w:rPr>
      </w:pPr>
      <w:proofErr w:type="gramStart"/>
      <w:r w:rsidRPr="00784659">
        <w:rPr>
          <w:rFonts w:ascii="Times New Roman" w:hAnsi="Times New Roman" w:cs="Times New Roman"/>
          <w:sz w:val="24"/>
          <w:szCs w:val="24"/>
        </w:rPr>
        <w:t xml:space="preserve">Author,  </w:t>
      </w:r>
      <w:r w:rsidR="0019041A">
        <w:rPr>
          <w:rFonts w:ascii="Times New Roman" w:hAnsi="Times New Roman" w:cs="Times New Roman"/>
          <w:sz w:val="24"/>
          <w:szCs w:val="24"/>
        </w:rPr>
        <w:t>Visualizing</w:t>
      </w:r>
      <w:proofErr w:type="gramEnd"/>
      <w:r w:rsidR="0019041A">
        <w:rPr>
          <w:rFonts w:ascii="Times New Roman" w:hAnsi="Times New Roman" w:cs="Times New Roman"/>
          <w:sz w:val="24"/>
          <w:szCs w:val="24"/>
        </w:rPr>
        <w:t xml:space="preserve"> and Understanding Exponential and Logarithmic Identities Using Dynamic Software, submitted.</w:t>
      </w:r>
    </w:p>
    <w:p w14:paraId="296FDEBB" w14:textId="4B368C81" w:rsidR="00784659" w:rsidRPr="00196C17" w:rsidRDefault="0019041A" w:rsidP="00784659">
      <w:pPr>
        <w:pStyle w:val="ListParagraph"/>
        <w:numPr>
          <w:ilvl w:val="0"/>
          <w:numId w:val="1"/>
        </w:numPr>
        <w:jc w:val="both"/>
        <w:rPr>
          <w:rFonts w:ascii="Times New Roman" w:hAnsi="Times New Roman" w:cs="Times New Roman"/>
          <w:i/>
          <w:iCs/>
          <w:sz w:val="24"/>
          <w:szCs w:val="24"/>
        </w:rPr>
      </w:pPr>
      <w:proofErr w:type="gramStart"/>
      <w:r>
        <w:rPr>
          <w:rFonts w:ascii="Times New Roman" w:hAnsi="Times New Roman" w:cs="Times New Roman"/>
          <w:sz w:val="24"/>
          <w:szCs w:val="24"/>
        </w:rPr>
        <w:t xml:space="preserve">Author, </w:t>
      </w:r>
      <w:r w:rsidR="00784659" w:rsidRPr="00784659">
        <w:rPr>
          <w:rFonts w:ascii="Times New Roman" w:hAnsi="Times New Roman" w:cs="Times New Roman"/>
          <w:i/>
          <w:iCs/>
          <w:sz w:val="24"/>
          <w:szCs w:val="24"/>
        </w:rPr>
        <w:t xml:space="preserve"> </w:t>
      </w:r>
      <w:r w:rsidR="00196C17">
        <w:rPr>
          <w:rFonts w:ascii="Times New Roman" w:hAnsi="Times New Roman" w:cs="Times New Roman"/>
          <w:sz w:val="24"/>
          <w:szCs w:val="24"/>
        </w:rPr>
        <w:t>Comparing</w:t>
      </w:r>
      <w:proofErr w:type="gramEnd"/>
      <w:r w:rsidR="00196C17">
        <w:rPr>
          <w:rFonts w:ascii="Times New Roman" w:hAnsi="Times New Roman" w:cs="Times New Roman"/>
          <w:sz w:val="24"/>
          <w:szCs w:val="24"/>
        </w:rPr>
        <w:t xml:space="preserve"> Log Functions with Different Bases, </w:t>
      </w:r>
      <w:r w:rsidR="00DD1937">
        <w:t>dynamic spreadsheet, URL to be supplied.</w:t>
      </w:r>
    </w:p>
    <w:p w14:paraId="79EA6C0D" w14:textId="2782A007" w:rsidR="00196C17" w:rsidRPr="00CB1790" w:rsidRDefault="00196C17" w:rsidP="00784659">
      <w:pPr>
        <w:pStyle w:val="ListParagraph"/>
        <w:numPr>
          <w:ilvl w:val="0"/>
          <w:numId w:val="1"/>
        </w:numPr>
        <w:jc w:val="both"/>
        <w:rPr>
          <w:rFonts w:ascii="Times New Roman" w:hAnsi="Times New Roman" w:cs="Times New Roman"/>
          <w:i/>
          <w:iCs/>
          <w:sz w:val="24"/>
          <w:szCs w:val="24"/>
        </w:rPr>
      </w:pPr>
      <w:proofErr w:type="gramStart"/>
      <w:r>
        <w:rPr>
          <w:rFonts w:ascii="Times New Roman" w:hAnsi="Times New Roman" w:cs="Times New Roman"/>
          <w:sz w:val="24"/>
          <w:szCs w:val="24"/>
        </w:rPr>
        <w:t>Author,  Comparing</w:t>
      </w:r>
      <w:proofErr w:type="gramEnd"/>
      <w:r>
        <w:rPr>
          <w:rFonts w:ascii="Times New Roman" w:hAnsi="Times New Roman" w:cs="Times New Roman"/>
          <w:sz w:val="24"/>
          <w:szCs w:val="24"/>
        </w:rPr>
        <w:t xml:space="preserve"> Log Functions with Fractional Bases, </w:t>
      </w:r>
      <w:r w:rsidR="00DD1937">
        <w:t>dynamic spreadsheet, URL to be supplied.</w:t>
      </w:r>
    </w:p>
    <w:p w14:paraId="3D011AFF" w14:textId="362164A3" w:rsidR="00CB1790" w:rsidRPr="00CB1790" w:rsidRDefault="00CB1790" w:rsidP="00CB1790">
      <w:pPr>
        <w:pStyle w:val="ListParagraph"/>
        <w:numPr>
          <w:ilvl w:val="0"/>
          <w:numId w:val="1"/>
        </w:numPr>
        <w:jc w:val="both"/>
        <w:rPr>
          <w:rFonts w:ascii="Times New Roman" w:hAnsi="Times New Roman" w:cs="Times New Roman"/>
          <w:i/>
          <w:iCs/>
          <w:sz w:val="24"/>
          <w:szCs w:val="24"/>
        </w:rPr>
      </w:pPr>
      <w:proofErr w:type="gramStart"/>
      <w:r>
        <w:rPr>
          <w:rFonts w:ascii="Times New Roman" w:hAnsi="Times New Roman" w:cs="Times New Roman"/>
          <w:sz w:val="24"/>
          <w:szCs w:val="24"/>
        </w:rPr>
        <w:t>Author,  Symmetry</w:t>
      </w:r>
      <w:proofErr w:type="gramEnd"/>
      <w:r>
        <w:rPr>
          <w:rFonts w:ascii="Times New Roman" w:hAnsi="Times New Roman" w:cs="Times New Roman"/>
          <w:sz w:val="24"/>
          <w:szCs w:val="24"/>
        </w:rPr>
        <w:t xml:space="preserve"> of Inverse Functions, </w:t>
      </w:r>
      <w:r>
        <w:t>dynamic spreadsheet, URL to be supplied.</w:t>
      </w:r>
    </w:p>
    <w:p w14:paraId="089DC94C" w14:textId="77777777" w:rsidR="00CB1790" w:rsidRPr="00784659" w:rsidRDefault="00CB1790" w:rsidP="00CB1790">
      <w:pPr>
        <w:pStyle w:val="ListParagraph"/>
        <w:jc w:val="both"/>
        <w:rPr>
          <w:rFonts w:ascii="Times New Roman" w:hAnsi="Times New Roman" w:cs="Times New Roman"/>
          <w:i/>
          <w:iCs/>
          <w:sz w:val="24"/>
          <w:szCs w:val="24"/>
        </w:rPr>
      </w:pPr>
    </w:p>
    <w:sectPr w:rsidR="00CB1790" w:rsidRPr="007846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323D4"/>
    <w:multiLevelType w:val="hybridMultilevel"/>
    <w:tmpl w:val="C8A29B92"/>
    <w:lvl w:ilvl="0" w:tplc="0409000F">
      <w:start w:val="1"/>
      <w:numFmt w:val="decimal"/>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A9957B1"/>
    <w:multiLevelType w:val="hybridMultilevel"/>
    <w:tmpl w:val="B6FC91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5031954">
    <w:abstractNumId w:val="0"/>
  </w:num>
  <w:num w:numId="2" w16cid:durableId="15736555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32B"/>
    <w:rsid w:val="00013186"/>
    <w:rsid w:val="00054258"/>
    <w:rsid w:val="000614CD"/>
    <w:rsid w:val="000624FB"/>
    <w:rsid w:val="00064DEA"/>
    <w:rsid w:val="000F62B5"/>
    <w:rsid w:val="00104264"/>
    <w:rsid w:val="001265AC"/>
    <w:rsid w:val="001518D3"/>
    <w:rsid w:val="0019041A"/>
    <w:rsid w:val="00195D0A"/>
    <w:rsid w:val="00196C17"/>
    <w:rsid w:val="001A22C5"/>
    <w:rsid w:val="001C2F22"/>
    <w:rsid w:val="001E3617"/>
    <w:rsid w:val="002353AE"/>
    <w:rsid w:val="0026497D"/>
    <w:rsid w:val="00293685"/>
    <w:rsid w:val="002F1D0D"/>
    <w:rsid w:val="0033232D"/>
    <w:rsid w:val="00343294"/>
    <w:rsid w:val="00351D49"/>
    <w:rsid w:val="00363591"/>
    <w:rsid w:val="00386122"/>
    <w:rsid w:val="003A1882"/>
    <w:rsid w:val="004014F1"/>
    <w:rsid w:val="00494A1D"/>
    <w:rsid w:val="00502E61"/>
    <w:rsid w:val="005263B6"/>
    <w:rsid w:val="00530E35"/>
    <w:rsid w:val="00546A37"/>
    <w:rsid w:val="00553B37"/>
    <w:rsid w:val="00572D5F"/>
    <w:rsid w:val="00574D75"/>
    <w:rsid w:val="005A7D88"/>
    <w:rsid w:val="005C711F"/>
    <w:rsid w:val="005E18E1"/>
    <w:rsid w:val="00616E41"/>
    <w:rsid w:val="00636A35"/>
    <w:rsid w:val="006B307D"/>
    <w:rsid w:val="006C1F14"/>
    <w:rsid w:val="006C26B2"/>
    <w:rsid w:val="006D632B"/>
    <w:rsid w:val="006D7F04"/>
    <w:rsid w:val="006E02FD"/>
    <w:rsid w:val="006F06F3"/>
    <w:rsid w:val="006F22A3"/>
    <w:rsid w:val="00710A4F"/>
    <w:rsid w:val="00716727"/>
    <w:rsid w:val="00727F90"/>
    <w:rsid w:val="00784659"/>
    <w:rsid w:val="007A3268"/>
    <w:rsid w:val="007E00D6"/>
    <w:rsid w:val="00800474"/>
    <w:rsid w:val="0080671E"/>
    <w:rsid w:val="00824C62"/>
    <w:rsid w:val="00892F01"/>
    <w:rsid w:val="008F5B23"/>
    <w:rsid w:val="00912204"/>
    <w:rsid w:val="00936DF1"/>
    <w:rsid w:val="0098279F"/>
    <w:rsid w:val="009A51A9"/>
    <w:rsid w:val="009B498C"/>
    <w:rsid w:val="00A91B71"/>
    <w:rsid w:val="00AA396F"/>
    <w:rsid w:val="00AB5EA3"/>
    <w:rsid w:val="00AD2753"/>
    <w:rsid w:val="00B914B7"/>
    <w:rsid w:val="00BF7DD9"/>
    <w:rsid w:val="00C3106D"/>
    <w:rsid w:val="00C34183"/>
    <w:rsid w:val="00C3503C"/>
    <w:rsid w:val="00C51979"/>
    <w:rsid w:val="00C5709C"/>
    <w:rsid w:val="00CB1790"/>
    <w:rsid w:val="00CE0ED1"/>
    <w:rsid w:val="00D07FDB"/>
    <w:rsid w:val="00D26BFC"/>
    <w:rsid w:val="00D81520"/>
    <w:rsid w:val="00D84E67"/>
    <w:rsid w:val="00D85DE5"/>
    <w:rsid w:val="00DD1937"/>
    <w:rsid w:val="00E01C0A"/>
    <w:rsid w:val="00E50323"/>
    <w:rsid w:val="00E76D2C"/>
    <w:rsid w:val="00E94785"/>
    <w:rsid w:val="00EC142E"/>
    <w:rsid w:val="00ED5B0B"/>
    <w:rsid w:val="00EE2F80"/>
    <w:rsid w:val="00EF4CD9"/>
    <w:rsid w:val="00F108C7"/>
    <w:rsid w:val="00F22210"/>
    <w:rsid w:val="00F710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D49F1"/>
  <w15:chartTrackingRefBased/>
  <w15:docId w15:val="{21C9D5E3-7AAE-487E-AD1F-CAAEC1CC7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C1F14"/>
    <w:pPr>
      <w:spacing w:after="200" w:line="240" w:lineRule="auto"/>
    </w:pPr>
    <w:rPr>
      <w:i/>
      <w:iCs/>
      <w:color w:val="44546A" w:themeColor="text2"/>
      <w:sz w:val="18"/>
      <w:szCs w:val="18"/>
    </w:rPr>
  </w:style>
  <w:style w:type="paragraph" w:styleId="ListParagraph">
    <w:name w:val="List Paragraph"/>
    <w:basedOn w:val="Normal"/>
    <w:uiPriority w:val="34"/>
    <w:qFormat/>
    <w:rsid w:val="007846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chart" Target="charts/chart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gordo\Desktop\DriveZero\Websites\WebSite-Flo\Excel%20Numbered%20Lists\Precalc\025%20Comparing%20Logarithmic%20Functions.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8.2870379988781079E-2"/>
          <c:y val="4.2635348547533251E-2"/>
          <c:w val="0.90756550782756651"/>
          <c:h val="0.85948485252902707"/>
        </c:manualLayout>
      </c:layout>
      <c:scatterChart>
        <c:scatterStyle val="lineMarker"/>
        <c:varyColors val="0"/>
        <c:ser>
          <c:idx val="2"/>
          <c:order val="0"/>
          <c:spPr>
            <a:ln w="25400">
              <a:solidFill>
                <a:srgbClr val="00B050"/>
              </a:solidFill>
            </a:ln>
          </c:spPr>
          <c:marker>
            <c:symbol val="none"/>
          </c:marker>
          <c:xVal>
            <c:numRef>
              <c:f>Sheet3!$G$2:$G$102</c:f>
              <c:numCache>
                <c:formatCode>General</c:formatCode>
                <c:ptCount val="101"/>
                <c:pt idx="0">
                  <c:v>0.3</c:v>
                </c:pt>
                <c:pt idx="1">
                  <c:v>0.35</c:v>
                </c:pt>
                <c:pt idx="2">
                  <c:v>0.39999999999999997</c:v>
                </c:pt>
                <c:pt idx="3">
                  <c:v>0.44999999999999996</c:v>
                </c:pt>
                <c:pt idx="4">
                  <c:v>0.49999999999999994</c:v>
                </c:pt>
                <c:pt idx="5">
                  <c:v>0.54999999999999993</c:v>
                </c:pt>
                <c:pt idx="6">
                  <c:v>0.6</c:v>
                </c:pt>
                <c:pt idx="7">
                  <c:v>0.65</c:v>
                </c:pt>
                <c:pt idx="8">
                  <c:v>0.70000000000000007</c:v>
                </c:pt>
                <c:pt idx="9">
                  <c:v>0.75000000000000011</c:v>
                </c:pt>
                <c:pt idx="10">
                  <c:v>0.80000000000000016</c:v>
                </c:pt>
                <c:pt idx="11">
                  <c:v>0.8500000000000002</c:v>
                </c:pt>
                <c:pt idx="12">
                  <c:v>0.90000000000000024</c:v>
                </c:pt>
                <c:pt idx="13">
                  <c:v>0.95000000000000029</c:v>
                </c:pt>
                <c:pt idx="14">
                  <c:v>1.0000000000000002</c:v>
                </c:pt>
                <c:pt idx="15">
                  <c:v>1.0500000000000003</c:v>
                </c:pt>
                <c:pt idx="16">
                  <c:v>1.1000000000000003</c:v>
                </c:pt>
                <c:pt idx="17">
                  <c:v>1.1500000000000004</c:v>
                </c:pt>
                <c:pt idx="18">
                  <c:v>1.2000000000000004</c:v>
                </c:pt>
                <c:pt idx="19">
                  <c:v>1.2500000000000004</c:v>
                </c:pt>
                <c:pt idx="20">
                  <c:v>1.3000000000000005</c:v>
                </c:pt>
                <c:pt idx="21">
                  <c:v>1.3500000000000005</c:v>
                </c:pt>
                <c:pt idx="22">
                  <c:v>1.4000000000000006</c:v>
                </c:pt>
                <c:pt idx="23">
                  <c:v>1.4500000000000006</c:v>
                </c:pt>
                <c:pt idx="24">
                  <c:v>1.5000000000000007</c:v>
                </c:pt>
                <c:pt idx="25">
                  <c:v>1.5500000000000007</c:v>
                </c:pt>
                <c:pt idx="26">
                  <c:v>1.6000000000000008</c:v>
                </c:pt>
                <c:pt idx="27">
                  <c:v>1.6500000000000008</c:v>
                </c:pt>
                <c:pt idx="28">
                  <c:v>1.7000000000000008</c:v>
                </c:pt>
                <c:pt idx="29">
                  <c:v>1.7500000000000009</c:v>
                </c:pt>
                <c:pt idx="30">
                  <c:v>1.8000000000000009</c:v>
                </c:pt>
                <c:pt idx="31">
                  <c:v>1.850000000000001</c:v>
                </c:pt>
                <c:pt idx="32">
                  <c:v>1.900000000000001</c:v>
                </c:pt>
                <c:pt idx="33">
                  <c:v>1.9500000000000011</c:v>
                </c:pt>
                <c:pt idx="34">
                  <c:v>2.0000000000000009</c:v>
                </c:pt>
                <c:pt idx="35">
                  <c:v>2.0500000000000007</c:v>
                </c:pt>
                <c:pt idx="36">
                  <c:v>2.1000000000000005</c:v>
                </c:pt>
                <c:pt idx="37">
                  <c:v>2.1500000000000004</c:v>
                </c:pt>
                <c:pt idx="38">
                  <c:v>2.2000000000000002</c:v>
                </c:pt>
                <c:pt idx="39">
                  <c:v>2.25</c:v>
                </c:pt>
                <c:pt idx="40">
                  <c:v>2.2999999999999998</c:v>
                </c:pt>
                <c:pt idx="41">
                  <c:v>2.3499999999999996</c:v>
                </c:pt>
                <c:pt idx="42">
                  <c:v>2.3999999999999995</c:v>
                </c:pt>
                <c:pt idx="43">
                  <c:v>2.4499999999999993</c:v>
                </c:pt>
                <c:pt idx="44">
                  <c:v>2.4999999999999991</c:v>
                </c:pt>
                <c:pt idx="45">
                  <c:v>2.5499999999999989</c:v>
                </c:pt>
                <c:pt idx="46">
                  <c:v>2.5999999999999988</c:v>
                </c:pt>
                <c:pt idx="47">
                  <c:v>2.6499999999999986</c:v>
                </c:pt>
                <c:pt idx="48">
                  <c:v>2.6999999999999984</c:v>
                </c:pt>
                <c:pt idx="49">
                  <c:v>2.7499999999999982</c:v>
                </c:pt>
                <c:pt idx="50">
                  <c:v>2.799999999999998</c:v>
                </c:pt>
                <c:pt idx="51">
                  <c:v>2.8499999999999979</c:v>
                </c:pt>
                <c:pt idx="52">
                  <c:v>2.8999999999999977</c:v>
                </c:pt>
                <c:pt idx="53">
                  <c:v>2.9499999999999975</c:v>
                </c:pt>
                <c:pt idx="54">
                  <c:v>2.9999999999999973</c:v>
                </c:pt>
                <c:pt idx="55">
                  <c:v>3.0499999999999972</c:v>
                </c:pt>
                <c:pt idx="56">
                  <c:v>3.099999999999997</c:v>
                </c:pt>
                <c:pt idx="57">
                  <c:v>3.1499999999999968</c:v>
                </c:pt>
                <c:pt idx="58">
                  <c:v>3.1999999999999966</c:v>
                </c:pt>
                <c:pt idx="59">
                  <c:v>3.2499999999999964</c:v>
                </c:pt>
                <c:pt idx="60">
                  <c:v>3.2999999999999963</c:v>
                </c:pt>
                <c:pt idx="61">
                  <c:v>3.3499999999999961</c:v>
                </c:pt>
                <c:pt idx="62">
                  <c:v>3.3999999999999959</c:v>
                </c:pt>
                <c:pt idx="63">
                  <c:v>3.4499999999999957</c:v>
                </c:pt>
                <c:pt idx="64">
                  <c:v>3.4999999999999956</c:v>
                </c:pt>
                <c:pt idx="65">
                  <c:v>3.5499999999999954</c:v>
                </c:pt>
                <c:pt idx="66">
                  <c:v>3.5999999999999952</c:v>
                </c:pt>
                <c:pt idx="67">
                  <c:v>3.649999999999995</c:v>
                </c:pt>
                <c:pt idx="68">
                  <c:v>3.6999999999999948</c:v>
                </c:pt>
                <c:pt idx="69">
                  <c:v>3.7499999999999947</c:v>
                </c:pt>
                <c:pt idx="70">
                  <c:v>3.7999999999999945</c:v>
                </c:pt>
                <c:pt idx="71">
                  <c:v>3.8499999999999943</c:v>
                </c:pt>
                <c:pt idx="72">
                  <c:v>3.8999999999999941</c:v>
                </c:pt>
                <c:pt idx="73">
                  <c:v>3.949999999999994</c:v>
                </c:pt>
                <c:pt idx="74">
                  <c:v>3.9999999999999938</c:v>
                </c:pt>
                <c:pt idx="75">
                  <c:v>4.0499999999999936</c:v>
                </c:pt>
                <c:pt idx="76">
                  <c:v>4.0999999999999934</c:v>
                </c:pt>
                <c:pt idx="77">
                  <c:v>4.1499999999999932</c:v>
                </c:pt>
                <c:pt idx="78">
                  <c:v>4.1999999999999931</c:v>
                </c:pt>
                <c:pt idx="79">
                  <c:v>4.2499999999999929</c:v>
                </c:pt>
                <c:pt idx="80">
                  <c:v>4.2999999999999927</c:v>
                </c:pt>
                <c:pt idx="81">
                  <c:v>4.3499999999999925</c:v>
                </c:pt>
                <c:pt idx="82">
                  <c:v>4.3999999999999924</c:v>
                </c:pt>
                <c:pt idx="83">
                  <c:v>4.4499999999999922</c:v>
                </c:pt>
                <c:pt idx="84">
                  <c:v>4.499999999999992</c:v>
                </c:pt>
                <c:pt idx="85">
                  <c:v>4.5499999999999918</c:v>
                </c:pt>
                <c:pt idx="86">
                  <c:v>4.5999999999999917</c:v>
                </c:pt>
                <c:pt idx="87">
                  <c:v>4.6499999999999915</c:v>
                </c:pt>
                <c:pt idx="88">
                  <c:v>4.6999999999999913</c:v>
                </c:pt>
                <c:pt idx="89">
                  <c:v>4.7499999999999911</c:v>
                </c:pt>
                <c:pt idx="90">
                  <c:v>4.7999999999999909</c:v>
                </c:pt>
                <c:pt idx="91">
                  <c:v>4.8499999999999908</c:v>
                </c:pt>
                <c:pt idx="92">
                  <c:v>4.8999999999999906</c:v>
                </c:pt>
                <c:pt idx="93">
                  <c:v>4.9499999999999904</c:v>
                </c:pt>
                <c:pt idx="94">
                  <c:v>4.9999999999999902</c:v>
                </c:pt>
                <c:pt idx="95">
                  <c:v>5.0499999999999901</c:v>
                </c:pt>
                <c:pt idx="96">
                  <c:v>5.0999999999999899</c:v>
                </c:pt>
                <c:pt idx="97">
                  <c:v>5.1499999999999897</c:v>
                </c:pt>
                <c:pt idx="98">
                  <c:v>5.1999999999999895</c:v>
                </c:pt>
                <c:pt idx="99">
                  <c:v>5.2499999999999893</c:v>
                </c:pt>
                <c:pt idx="100">
                  <c:v>5.2999999999999892</c:v>
                </c:pt>
              </c:numCache>
            </c:numRef>
          </c:xVal>
          <c:yVal>
            <c:numRef>
              <c:f>Sheet3!$H$2:$H$102</c:f>
              <c:numCache>
                <c:formatCode>General</c:formatCode>
                <c:ptCount val="101"/>
                <c:pt idx="0">
                  <c:v>-1.7369655941662063</c:v>
                </c:pt>
                <c:pt idx="1">
                  <c:v>-1.5145731728297585</c:v>
                </c:pt>
                <c:pt idx="2">
                  <c:v>-1.3219280948873624</c:v>
                </c:pt>
                <c:pt idx="3">
                  <c:v>-1.1520030934450503</c:v>
                </c:pt>
                <c:pt idx="4">
                  <c:v>-1.0000000000000002</c:v>
                </c:pt>
                <c:pt idx="5">
                  <c:v>-0.8624964762500652</c:v>
                </c:pt>
                <c:pt idx="6">
                  <c:v>-0.73696559416620622</c:v>
                </c:pt>
                <c:pt idx="7">
                  <c:v>-0.62148837674627011</c:v>
                </c:pt>
                <c:pt idx="8">
                  <c:v>-0.51457317282975812</c:v>
                </c:pt>
                <c:pt idx="9">
                  <c:v>-0.41503749927884365</c:v>
                </c:pt>
                <c:pt idx="10">
                  <c:v>-0.32192809488736207</c:v>
                </c:pt>
                <c:pt idx="11">
                  <c:v>-0.23446525363702261</c:v>
                </c:pt>
                <c:pt idx="12">
                  <c:v>-0.15200309344504961</c:v>
                </c:pt>
                <c:pt idx="13">
                  <c:v>-7.4000581443776414E-2</c:v>
                </c:pt>
                <c:pt idx="14">
                  <c:v>3.2034265038149176E-16</c:v>
                </c:pt>
                <c:pt idx="15">
                  <c:v>7.0389327891398304E-2</c:v>
                </c:pt>
                <c:pt idx="16">
                  <c:v>0.13750352374993532</c:v>
                </c:pt>
                <c:pt idx="17">
                  <c:v>0.20163386116965099</c:v>
                </c:pt>
                <c:pt idx="18">
                  <c:v>0.26303440583379434</c:v>
                </c:pt>
                <c:pt idx="19">
                  <c:v>0.32192809488736285</c:v>
                </c:pt>
                <c:pt idx="20">
                  <c:v>0.37851162325373039</c:v>
                </c:pt>
                <c:pt idx="21">
                  <c:v>0.43295940727610682</c:v>
                </c:pt>
                <c:pt idx="22">
                  <c:v>0.48542682717024238</c:v>
                </c:pt>
                <c:pt idx="23">
                  <c:v>0.53605290024021035</c:v>
                </c:pt>
                <c:pt idx="24">
                  <c:v>0.58496250072115685</c:v>
                </c:pt>
                <c:pt idx="25">
                  <c:v>0.63226821549951351</c:v>
                </c:pt>
                <c:pt idx="26">
                  <c:v>0.67807190511263837</c:v>
                </c:pt>
                <c:pt idx="27">
                  <c:v>0.72246602447109176</c:v>
                </c:pt>
                <c:pt idx="28">
                  <c:v>0.7655347463629778</c:v>
                </c:pt>
                <c:pt idx="29">
                  <c:v>0.80735492205760495</c:v>
                </c:pt>
                <c:pt idx="30">
                  <c:v>0.84799690655495075</c:v>
                </c:pt>
                <c:pt idx="31">
                  <c:v>0.88752527074158816</c:v>
                </c:pt>
                <c:pt idx="32">
                  <c:v>0.92599941855622403</c:v>
                </c:pt>
                <c:pt idx="33">
                  <c:v>0.96347412397488685</c:v>
                </c:pt>
                <c:pt idx="34">
                  <c:v>1.0000000000000007</c:v>
                </c:pt>
                <c:pt idx="35">
                  <c:v>1.035623909730722</c:v>
                </c:pt>
                <c:pt idx="36">
                  <c:v>1.0703893278913983</c:v>
                </c:pt>
                <c:pt idx="37">
                  <c:v>1.1043366598147359</c:v>
                </c:pt>
                <c:pt idx="38">
                  <c:v>1.1375035237499351</c:v>
                </c:pt>
                <c:pt idx="39">
                  <c:v>1.1699250014423124</c:v>
                </c:pt>
                <c:pt idx="40">
                  <c:v>1.2016338611696504</c:v>
                </c:pt>
                <c:pt idx="41">
                  <c:v>1.232660756790275</c:v>
                </c:pt>
                <c:pt idx="42">
                  <c:v>1.2630344058337937</c:v>
                </c:pt>
                <c:pt idx="43">
                  <c:v>1.2927817492278455</c:v>
                </c:pt>
                <c:pt idx="44">
                  <c:v>1.3219280948873617</c:v>
                </c:pt>
                <c:pt idx="45">
                  <c:v>1.3504972470841325</c:v>
                </c:pt>
                <c:pt idx="46">
                  <c:v>1.3785116232537291</c:v>
                </c:pt>
                <c:pt idx="47">
                  <c:v>1.4059923596758361</c:v>
                </c:pt>
                <c:pt idx="48">
                  <c:v>1.4329594072761054</c:v>
                </c:pt>
                <c:pt idx="49">
                  <c:v>1.4594316186372962</c:v>
                </c:pt>
                <c:pt idx="50">
                  <c:v>1.4854268271702407</c:v>
                </c:pt>
                <c:pt idx="51">
                  <c:v>1.5109619192773782</c:v>
                </c:pt>
                <c:pt idx="52">
                  <c:v>1.5360529002402088</c:v>
                </c:pt>
                <c:pt idx="53">
                  <c:v>1.5607149544744776</c:v>
                </c:pt>
                <c:pt idx="54">
                  <c:v>1.5849625007211552</c:v>
                </c:pt>
                <c:pt idx="55">
                  <c:v>1.6088092426755227</c:v>
                </c:pt>
                <c:pt idx="56">
                  <c:v>1.6322682154995114</c:v>
                </c:pt>
                <c:pt idx="57">
                  <c:v>1.6553518286125526</c:v>
                </c:pt>
                <c:pt idx="58">
                  <c:v>1.678071905112636</c:v>
                </c:pt>
                <c:pt idx="59">
                  <c:v>1.7004397181410906</c:v>
                </c:pt>
                <c:pt idx="60">
                  <c:v>1.7224660244710897</c:v>
                </c:pt>
                <c:pt idx="61">
                  <c:v>1.7441610955704085</c:v>
                </c:pt>
                <c:pt idx="62">
                  <c:v>1.7655347463629754</c:v>
                </c:pt>
                <c:pt idx="63">
                  <c:v>1.7865963618908047</c:v>
                </c:pt>
                <c:pt idx="64">
                  <c:v>1.8073549220576024</c:v>
                </c:pt>
                <c:pt idx="65">
                  <c:v>1.8278190246173178</c:v>
                </c:pt>
                <c:pt idx="66">
                  <c:v>1.847996906554948</c:v>
                </c:pt>
                <c:pt idx="67">
                  <c:v>1.867896463992653</c:v>
                </c:pt>
                <c:pt idx="68">
                  <c:v>1.8875252707415855</c:v>
                </c:pt>
                <c:pt idx="69">
                  <c:v>1.9068905956085165</c:v>
                </c:pt>
                <c:pt idx="70">
                  <c:v>1.925999418556221</c:v>
                </c:pt>
                <c:pt idx="71">
                  <c:v>1.9448584458075369</c:v>
                </c:pt>
                <c:pt idx="72">
                  <c:v>1.9634741239748839</c:v>
                </c:pt>
                <c:pt idx="73">
                  <c:v>1.9818526532897383</c:v>
                </c:pt>
                <c:pt idx="74">
                  <c:v>1.9999999999999978</c:v>
                </c:pt>
                <c:pt idx="75">
                  <c:v>2.0179219079972603</c:v>
                </c:pt>
                <c:pt idx="76">
                  <c:v>2.0356239097307189</c:v>
                </c:pt>
                <c:pt idx="77">
                  <c:v>2.0531113364595601</c:v>
                </c:pt>
                <c:pt idx="78">
                  <c:v>2.0703893278913954</c:v>
                </c:pt>
                <c:pt idx="79">
                  <c:v>2.0874628412503373</c:v>
                </c:pt>
                <c:pt idx="80">
                  <c:v>2.1043366598147335</c:v>
                </c:pt>
                <c:pt idx="81">
                  <c:v>2.1210154009613635</c:v>
                </c:pt>
                <c:pt idx="82">
                  <c:v>2.1375035237499325</c:v>
                </c:pt>
                <c:pt idx="83">
                  <c:v>2.1538053360790328</c:v>
                </c:pt>
                <c:pt idx="84">
                  <c:v>2.1699250014423099</c:v>
                </c:pt>
                <c:pt idx="85">
                  <c:v>2.1858665453113315</c:v>
                </c:pt>
                <c:pt idx="86">
                  <c:v>2.2016338611696478</c:v>
                </c:pt>
                <c:pt idx="87">
                  <c:v>2.2172307162206666</c:v>
                </c:pt>
                <c:pt idx="88">
                  <c:v>2.2326607567902723</c:v>
                </c:pt>
                <c:pt idx="89">
                  <c:v>2.247927513443583</c:v>
                </c:pt>
                <c:pt idx="90">
                  <c:v>2.2630344058337912</c:v>
                </c:pt>
                <c:pt idx="91">
                  <c:v>2.2779847472997625</c:v>
                </c:pt>
                <c:pt idx="92">
                  <c:v>2.2927817492278431</c:v>
                </c:pt>
                <c:pt idx="93">
                  <c:v>2.3074285251922446</c:v>
                </c:pt>
                <c:pt idx="94">
                  <c:v>2.3219280948873595</c:v>
                </c:pt>
                <c:pt idx="95">
                  <c:v>2.3362833878644294</c:v>
                </c:pt>
                <c:pt idx="96">
                  <c:v>2.3504972470841303</c:v>
                </c:pt>
                <c:pt idx="97">
                  <c:v>2.3645724322958532</c:v>
                </c:pt>
                <c:pt idx="98">
                  <c:v>2.3785116232537269</c:v>
                </c:pt>
                <c:pt idx="99">
                  <c:v>2.3923174227787576</c:v>
                </c:pt>
                <c:pt idx="100">
                  <c:v>2.4059923596758339</c:v>
                </c:pt>
              </c:numCache>
            </c:numRef>
          </c:yVal>
          <c:smooth val="0"/>
          <c:extLst>
            <c:ext xmlns:c16="http://schemas.microsoft.com/office/drawing/2014/chart" uri="{C3380CC4-5D6E-409C-BE32-E72D297353CC}">
              <c16:uniqueId val="{00000000-1A64-4A57-A085-72D3E5922B44}"/>
            </c:ext>
          </c:extLst>
        </c:ser>
        <c:ser>
          <c:idx val="3"/>
          <c:order val="1"/>
          <c:spPr>
            <a:ln w="25400">
              <a:solidFill>
                <a:srgbClr val="FF0000"/>
              </a:solidFill>
            </a:ln>
          </c:spPr>
          <c:marker>
            <c:symbol val="none"/>
          </c:marker>
          <c:xVal>
            <c:numRef>
              <c:f>Sheet3!$G$2:$G$102</c:f>
              <c:numCache>
                <c:formatCode>General</c:formatCode>
                <c:ptCount val="101"/>
                <c:pt idx="0">
                  <c:v>0.3</c:v>
                </c:pt>
                <c:pt idx="1">
                  <c:v>0.35</c:v>
                </c:pt>
                <c:pt idx="2">
                  <c:v>0.39999999999999997</c:v>
                </c:pt>
                <c:pt idx="3">
                  <c:v>0.44999999999999996</c:v>
                </c:pt>
                <c:pt idx="4">
                  <c:v>0.49999999999999994</c:v>
                </c:pt>
                <c:pt idx="5">
                  <c:v>0.54999999999999993</c:v>
                </c:pt>
                <c:pt idx="6">
                  <c:v>0.6</c:v>
                </c:pt>
                <c:pt idx="7">
                  <c:v>0.65</c:v>
                </c:pt>
                <c:pt idx="8">
                  <c:v>0.70000000000000007</c:v>
                </c:pt>
                <c:pt idx="9">
                  <c:v>0.75000000000000011</c:v>
                </c:pt>
                <c:pt idx="10">
                  <c:v>0.80000000000000016</c:v>
                </c:pt>
                <c:pt idx="11">
                  <c:v>0.8500000000000002</c:v>
                </c:pt>
                <c:pt idx="12">
                  <c:v>0.90000000000000024</c:v>
                </c:pt>
                <c:pt idx="13">
                  <c:v>0.95000000000000029</c:v>
                </c:pt>
                <c:pt idx="14">
                  <c:v>1.0000000000000002</c:v>
                </c:pt>
                <c:pt idx="15">
                  <c:v>1.0500000000000003</c:v>
                </c:pt>
                <c:pt idx="16">
                  <c:v>1.1000000000000003</c:v>
                </c:pt>
                <c:pt idx="17">
                  <c:v>1.1500000000000004</c:v>
                </c:pt>
                <c:pt idx="18">
                  <c:v>1.2000000000000004</c:v>
                </c:pt>
                <c:pt idx="19">
                  <c:v>1.2500000000000004</c:v>
                </c:pt>
                <c:pt idx="20">
                  <c:v>1.3000000000000005</c:v>
                </c:pt>
                <c:pt idx="21">
                  <c:v>1.3500000000000005</c:v>
                </c:pt>
                <c:pt idx="22">
                  <c:v>1.4000000000000006</c:v>
                </c:pt>
                <c:pt idx="23">
                  <c:v>1.4500000000000006</c:v>
                </c:pt>
                <c:pt idx="24">
                  <c:v>1.5000000000000007</c:v>
                </c:pt>
                <c:pt idx="25">
                  <c:v>1.5500000000000007</c:v>
                </c:pt>
                <c:pt idx="26">
                  <c:v>1.6000000000000008</c:v>
                </c:pt>
                <c:pt idx="27">
                  <c:v>1.6500000000000008</c:v>
                </c:pt>
                <c:pt idx="28">
                  <c:v>1.7000000000000008</c:v>
                </c:pt>
                <c:pt idx="29">
                  <c:v>1.7500000000000009</c:v>
                </c:pt>
                <c:pt idx="30">
                  <c:v>1.8000000000000009</c:v>
                </c:pt>
                <c:pt idx="31">
                  <c:v>1.850000000000001</c:v>
                </c:pt>
                <c:pt idx="32">
                  <c:v>1.900000000000001</c:v>
                </c:pt>
                <c:pt idx="33">
                  <c:v>1.9500000000000011</c:v>
                </c:pt>
                <c:pt idx="34">
                  <c:v>2.0000000000000009</c:v>
                </c:pt>
                <c:pt idx="35">
                  <c:v>2.0500000000000007</c:v>
                </c:pt>
                <c:pt idx="36">
                  <c:v>2.1000000000000005</c:v>
                </c:pt>
                <c:pt idx="37">
                  <c:v>2.1500000000000004</c:v>
                </c:pt>
                <c:pt idx="38">
                  <c:v>2.2000000000000002</c:v>
                </c:pt>
                <c:pt idx="39">
                  <c:v>2.25</c:v>
                </c:pt>
                <c:pt idx="40">
                  <c:v>2.2999999999999998</c:v>
                </c:pt>
                <c:pt idx="41">
                  <c:v>2.3499999999999996</c:v>
                </c:pt>
                <c:pt idx="42">
                  <c:v>2.3999999999999995</c:v>
                </c:pt>
                <c:pt idx="43">
                  <c:v>2.4499999999999993</c:v>
                </c:pt>
                <c:pt idx="44">
                  <c:v>2.4999999999999991</c:v>
                </c:pt>
                <c:pt idx="45">
                  <c:v>2.5499999999999989</c:v>
                </c:pt>
                <c:pt idx="46">
                  <c:v>2.5999999999999988</c:v>
                </c:pt>
                <c:pt idx="47">
                  <c:v>2.6499999999999986</c:v>
                </c:pt>
                <c:pt idx="48">
                  <c:v>2.6999999999999984</c:v>
                </c:pt>
                <c:pt idx="49">
                  <c:v>2.7499999999999982</c:v>
                </c:pt>
                <c:pt idx="50">
                  <c:v>2.799999999999998</c:v>
                </c:pt>
                <c:pt idx="51">
                  <c:v>2.8499999999999979</c:v>
                </c:pt>
                <c:pt idx="52">
                  <c:v>2.8999999999999977</c:v>
                </c:pt>
                <c:pt idx="53">
                  <c:v>2.9499999999999975</c:v>
                </c:pt>
                <c:pt idx="54">
                  <c:v>2.9999999999999973</c:v>
                </c:pt>
                <c:pt idx="55">
                  <c:v>3.0499999999999972</c:v>
                </c:pt>
                <c:pt idx="56">
                  <c:v>3.099999999999997</c:v>
                </c:pt>
                <c:pt idx="57">
                  <c:v>3.1499999999999968</c:v>
                </c:pt>
                <c:pt idx="58">
                  <c:v>3.1999999999999966</c:v>
                </c:pt>
                <c:pt idx="59">
                  <c:v>3.2499999999999964</c:v>
                </c:pt>
                <c:pt idx="60">
                  <c:v>3.2999999999999963</c:v>
                </c:pt>
                <c:pt idx="61">
                  <c:v>3.3499999999999961</c:v>
                </c:pt>
                <c:pt idx="62">
                  <c:v>3.3999999999999959</c:v>
                </c:pt>
                <c:pt idx="63">
                  <c:v>3.4499999999999957</c:v>
                </c:pt>
                <c:pt idx="64">
                  <c:v>3.4999999999999956</c:v>
                </c:pt>
                <c:pt idx="65">
                  <c:v>3.5499999999999954</c:v>
                </c:pt>
                <c:pt idx="66">
                  <c:v>3.5999999999999952</c:v>
                </c:pt>
                <c:pt idx="67">
                  <c:v>3.649999999999995</c:v>
                </c:pt>
                <c:pt idx="68">
                  <c:v>3.6999999999999948</c:v>
                </c:pt>
                <c:pt idx="69">
                  <c:v>3.7499999999999947</c:v>
                </c:pt>
                <c:pt idx="70">
                  <c:v>3.7999999999999945</c:v>
                </c:pt>
                <c:pt idx="71">
                  <c:v>3.8499999999999943</c:v>
                </c:pt>
                <c:pt idx="72">
                  <c:v>3.8999999999999941</c:v>
                </c:pt>
                <c:pt idx="73">
                  <c:v>3.949999999999994</c:v>
                </c:pt>
                <c:pt idx="74">
                  <c:v>3.9999999999999938</c:v>
                </c:pt>
                <c:pt idx="75">
                  <c:v>4.0499999999999936</c:v>
                </c:pt>
                <c:pt idx="76">
                  <c:v>4.0999999999999934</c:v>
                </c:pt>
                <c:pt idx="77">
                  <c:v>4.1499999999999932</c:v>
                </c:pt>
                <c:pt idx="78">
                  <c:v>4.1999999999999931</c:v>
                </c:pt>
                <c:pt idx="79">
                  <c:v>4.2499999999999929</c:v>
                </c:pt>
                <c:pt idx="80">
                  <c:v>4.2999999999999927</c:v>
                </c:pt>
                <c:pt idx="81">
                  <c:v>4.3499999999999925</c:v>
                </c:pt>
                <c:pt idx="82">
                  <c:v>4.3999999999999924</c:v>
                </c:pt>
                <c:pt idx="83">
                  <c:v>4.4499999999999922</c:v>
                </c:pt>
                <c:pt idx="84">
                  <c:v>4.499999999999992</c:v>
                </c:pt>
                <c:pt idx="85">
                  <c:v>4.5499999999999918</c:v>
                </c:pt>
                <c:pt idx="86">
                  <c:v>4.5999999999999917</c:v>
                </c:pt>
                <c:pt idx="87">
                  <c:v>4.6499999999999915</c:v>
                </c:pt>
                <c:pt idx="88">
                  <c:v>4.6999999999999913</c:v>
                </c:pt>
                <c:pt idx="89">
                  <c:v>4.7499999999999911</c:v>
                </c:pt>
                <c:pt idx="90">
                  <c:v>4.7999999999999909</c:v>
                </c:pt>
                <c:pt idx="91">
                  <c:v>4.8499999999999908</c:v>
                </c:pt>
                <c:pt idx="92">
                  <c:v>4.8999999999999906</c:v>
                </c:pt>
                <c:pt idx="93">
                  <c:v>4.9499999999999904</c:v>
                </c:pt>
                <c:pt idx="94">
                  <c:v>4.9999999999999902</c:v>
                </c:pt>
                <c:pt idx="95">
                  <c:v>5.0499999999999901</c:v>
                </c:pt>
                <c:pt idx="96">
                  <c:v>5.0999999999999899</c:v>
                </c:pt>
                <c:pt idx="97">
                  <c:v>5.1499999999999897</c:v>
                </c:pt>
                <c:pt idx="98">
                  <c:v>5.1999999999999895</c:v>
                </c:pt>
                <c:pt idx="99">
                  <c:v>5.2499999999999893</c:v>
                </c:pt>
                <c:pt idx="100">
                  <c:v>5.2999999999999892</c:v>
                </c:pt>
              </c:numCache>
            </c:numRef>
          </c:xVal>
          <c:yVal>
            <c:numRef>
              <c:f>Sheet3!$I$2:$I$102</c:f>
              <c:numCache>
                <c:formatCode>General</c:formatCode>
                <c:ptCount val="101"/>
                <c:pt idx="0">
                  <c:v>-1.0959032742893846</c:v>
                </c:pt>
                <c:pt idx="1">
                  <c:v>-0.9555892786994199</c:v>
                </c:pt>
                <c:pt idx="2">
                  <c:v>-0.83404376714646966</c:v>
                </c:pt>
                <c:pt idx="3">
                  <c:v>-0.72683302786084214</c:v>
                </c:pt>
                <c:pt idx="4">
                  <c:v>-0.63092975357145742</c:v>
                </c:pt>
                <c:pt idx="5">
                  <c:v>-0.54417468921670398</c:v>
                </c:pt>
                <c:pt idx="6">
                  <c:v>-0.46497352071792719</c:v>
                </c:pt>
                <c:pt idx="7">
                  <c:v>-0.39211550838804926</c:v>
                </c:pt>
                <c:pt idx="8">
                  <c:v>-0.3246595251279622</c:v>
                </c:pt>
                <c:pt idx="9">
                  <c:v>-0.26185950714291473</c:v>
                </c:pt>
                <c:pt idx="10">
                  <c:v>-0.2031140135750121</c:v>
                </c:pt>
                <c:pt idx="11">
                  <c:v>-0.14793110469827594</c:v>
                </c:pt>
                <c:pt idx="12">
                  <c:v>-9.5903274289384347E-2</c:v>
                </c:pt>
                <c:pt idx="13">
                  <c:v>-4.6689168614466418E-2</c:v>
                </c:pt>
                <c:pt idx="14">
                  <c:v>2.0211370946362211E-16</c:v>
                </c:pt>
                <c:pt idx="15">
                  <c:v>4.4410721300580443E-2</c:v>
                </c:pt>
                <c:pt idx="16">
                  <c:v>8.6755064354753733E-2</c:v>
                </c:pt>
                <c:pt idx="17">
                  <c:v>0.12721680233942934</c:v>
                </c:pt>
                <c:pt idx="18">
                  <c:v>0.16595623285353056</c:v>
                </c:pt>
                <c:pt idx="19">
                  <c:v>0.20311401357501258</c:v>
                </c:pt>
                <c:pt idx="20">
                  <c:v>0.23881424518340844</c:v>
                </c:pt>
                <c:pt idx="21">
                  <c:v>0.2731669721391583</c:v>
                </c:pt>
                <c:pt idx="22">
                  <c:v>0.30627022844349544</c:v>
                </c:pt>
                <c:pt idx="23">
                  <c:v>0.33821172424982099</c:v>
                </c:pt>
                <c:pt idx="24">
                  <c:v>0.36907024642854291</c:v>
                </c:pt>
                <c:pt idx="25">
                  <c:v>0.39891682939617318</c:v>
                </c:pt>
                <c:pt idx="26">
                  <c:v>0.42781573999644551</c:v>
                </c:pt>
                <c:pt idx="27">
                  <c:v>0.45582531078329641</c:v>
                </c:pt>
                <c:pt idx="28">
                  <c:v>0.48299864887318172</c:v>
                </c:pt>
                <c:pt idx="29">
                  <c:v>0.50938424201850785</c:v>
                </c:pt>
                <c:pt idx="30">
                  <c:v>0.53502647928207325</c:v>
                </c:pt>
                <c:pt idx="31">
                  <c:v>0.55996610035743122</c:v>
                </c:pt>
                <c:pt idx="32">
                  <c:v>0.58424058495699127</c:v>
                </c:pt>
                <c:pt idx="33">
                  <c:v>0.60788449161195113</c:v>
                </c:pt>
                <c:pt idx="34">
                  <c:v>0.63092975357145775</c:v>
                </c:pt>
                <c:pt idx="35">
                  <c:v>0.65340593815911363</c:v>
                </c:pt>
                <c:pt idx="36">
                  <c:v>0.67534047487203785</c:v>
                </c:pt>
                <c:pt idx="37">
                  <c:v>0.69675885663683768</c:v>
                </c:pt>
                <c:pt idx="38">
                  <c:v>0.71768481792621097</c:v>
                </c:pt>
                <c:pt idx="39">
                  <c:v>0.73814049285708505</c:v>
                </c:pt>
                <c:pt idx="40">
                  <c:v>0.75814655591088631</c:v>
                </c:pt>
                <c:pt idx="41">
                  <c:v>0.77772234751889424</c:v>
                </c:pt>
                <c:pt idx="42">
                  <c:v>0.79688598642498742</c:v>
                </c:pt>
                <c:pt idx="43">
                  <c:v>0.81565447046200212</c:v>
                </c:pt>
                <c:pt idx="44">
                  <c:v>0.83404376714646933</c:v>
                </c:pt>
                <c:pt idx="45">
                  <c:v>0.85206889530172336</c:v>
                </c:pt>
                <c:pt idx="46">
                  <c:v>0.86974399875486508</c:v>
                </c:pt>
                <c:pt idx="47">
                  <c:v>0.88708241301362711</c:v>
                </c:pt>
                <c:pt idx="48">
                  <c:v>0.90409672571061472</c:v>
                </c:pt>
                <c:pt idx="49">
                  <c:v>0.92079883150122244</c:v>
                </c:pt>
                <c:pt idx="50">
                  <c:v>0.93719998201495169</c:v>
                </c:pt>
                <c:pt idx="51">
                  <c:v>0.95331083138553241</c:v>
                </c:pt>
                <c:pt idx="52">
                  <c:v>0.96914147782127724</c:v>
                </c:pt>
                <c:pt idx="53">
                  <c:v>0.98470150162187042</c:v>
                </c:pt>
                <c:pt idx="54">
                  <c:v>0.99999999999999922</c:v>
                </c:pt>
                <c:pt idx="55">
                  <c:v>1.0150456190247505</c:v>
                </c:pt>
                <c:pt idx="56">
                  <c:v>1.0298465829676291</c:v>
                </c:pt>
                <c:pt idx="57">
                  <c:v>1.0444107213005791</c:v>
                </c:pt>
                <c:pt idx="58">
                  <c:v>1.0587454935679015</c:v>
                </c:pt>
                <c:pt idx="59">
                  <c:v>1.0728580123298768</c:v>
                </c:pt>
                <c:pt idx="60">
                  <c:v>1.0867550643547523</c:v>
                </c:pt>
                <c:pt idx="61">
                  <c:v>1.1004431302171609</c:v>
                </c:pt>
                <c:pt idx="62">
                  <c:v>1.1139284024446376</c:v>
                </c:pt>
                <c:pt idx="63">
                  <c:v>1.1272168023394278</c:v>
                </c:pt>
                <c:pt idx="64">
                  <c:v>1.1403139955899635</c:v>
                </c:pt>
                <c:pt idx="65">
                  <c:v>1.1532254067750258</c:v>
                </c:pt>
                <c:pt idx="66">
                  <c:v>1.1659562328535289</c:v>
                </c:pt>
                <c:pt idx="67">
                  <c:v>1.1785114557238812</c:v>
                </c:pt>
                <c:pt idx="68">
                  <c:v>1.1908958539288867</c:v>
                </c:pt>
                <c:pt idx="69">
                  <c:v>1.2031140135750109</c:v>
                </c:pt>
                <c:pt idx="70">
                  <c:v>1.2151703385284467</c:v>
                </c:pt>
                <c:pt idx="71">
                  <c:v>1.2270690599447167</c:v>
                </c:pt>
                <c:pt idx="72">
                  <c:v>1.2388142451834068</c:v>
                </c:pt>
                <c:pt idx="73">
                  <c:v>1.2504098061550335</c:v>
                </c:pt>
                <c:pt idx="74">
                  <c:v>1.2618595071429133</c:v>
                </c:pt>
                <c:pt idx="75">
                  <c:v>1.2731669721391565</c:v>
                </c:pt>
                <c:pt idx="76">
                  <c:v>1.2843356917305691</c:v>
                </c:pt>
                <c:pt idx="77">
                  <c:v>1.2953690295671958</c:v>
                </c:pt>
                <c:pt idx="78">
                  <c:v>1.3062702284434935</c:v>
                </c:pt>
                <c:pt idx="79">
                  <c:v>1.3170424160196494</c:v>
                </c:pt>
                <c:pt idx="80">
                  <c:v>1.3276886102082934</c:v>
                </c:pt>
                <c:pt idx="81">
                  <c:v>1.338211724249819</c:v>
                </c:pt>
                <c:pt idx="82">
                  <c:v>1.3486145714976667</c:v>
                </c:pt>
                <c:pt idx="83">
                  <c:v>1.3588998699332342</c:v>
                </c:pt>
                <c:pt idx="84">
                  <c:v>1.3690702464285409</c:v>
                </c:pt>
                <c:pt idx="85">
                  <c:v>1.3791282407733712</c:v>
                </c:pt>
                <c:pt idx="86">
                  <c:v>1.3890763094823422</c:v>
                </c:pt>
                <c:pt idx="87">
                  <c:v>1.3989168293961711</c:v>
                </c:pt>
                <c:pt idx="88">
                  <c:v>1.4086521010903501</c:v>
                </c:pt>
                <c:pt idx="89">
                  <c:v>1.4182843521034585</c:v>
                </c:pt>
                <c:pt idx="90">
                  <c:v>1.4278157399964433</c:v>
                </c:pt>
                <c:pt idx="91">
                  <c:v>1.4372483552533779</c:v>
                </c:pt>
                <c:pt idx="92">
                  <c:v>1.4465842240334581</c:v>
                </c:pt>
                <c:pt idx="93">
                  <c:v>1.4558253107832941</c:v>
                </c:pt>
                <c:pt idx="94">
                  <c:v>1.4649735207179253</c:v>
                </c:pt>
                <c:pt idx="95">
                  <c:v>1.474030702178394</c:v>
                </c:pt>
                <c:pt idx="96">
                  <c:v>1.4829986488731792</c:v>
                </c:pt>
                <c:pt idx="97">
                  <c:v>1.4918791020102842</c:v>
                </c:pt>
                <c:pt idx="98">
                  <c:v>1.5006737523263209</c:v>
                </c:pt>
                <c:pt idx="99">
                  <c:v>1.5093842420185055</c:v>
                </c:pt>
                <c:pt idx="100">
                  <c:v>1.5180121665850832</c:v>
                </c:pt>
              </c:numCache>
            </c:numRef>
          </c:yVal>
          <c:smooth val="0"/>
          <c:extLst>
            <c:ext xmlns:c16="http://schemas.microsoft.com/office/drawing/2014/chart" uri="{C3380CC4-5D6E-409C-BE32-E72D297353CC}">
              <c16:uniqueId val="{00000001-1A64-4A57-A085-72D3E5922B44}"/>
            </c:ext>
          </c:extLst>
        </c:ser>
        <c:ser>
          <c:idx val="4"/>
          <c:order val="2"/>
          <c:spPr>
            <a:ln w="28575">
              <a:solidFill>
                <a:srgbClr val="0033CC"/>
              </a:solidFill>
            </a:ln>
          </c:spPr>
          <c:marker>
            <c:symbol val="none"/>
          </c:marker>
          <c:xVal>
            <c:numRef>
              <c:f>Sheet3!$G$2:$G$102</c:f>
              <c:numCache>
                <c:formatCode>General</c:formatCode>
                <c:ptCount val="101"/>
                <c:pt idx="0">
                  <c:v>0.3</c:v>
                </c:pt>
                <c:pt idx="1">
                  <c:v>0.35</c:v>
                </c:pt>
                <c:pt idx="2">
                  <c:v>0.39999999999999997</c:v>
                </c:pt>
                <c:pt idx="3">
                  <c:v>0.44999999999999996</c:v>
                </c:pt>
                <c:pt idx="4">
                  <c:v>0.49999999999999994</c:v>
                </c:pt>
                <c:pt idx="5">
                  <c:v>0.54999999999999993</c:v>
                </c:pt>
                <c:pt idx="6">
                  <c:v>0.6</c:v>
                </c:pt>
                <c:pt idx="7">
                  <c:v>0.65</c:v>
                </c:pt>
                <c:pt idx="8">
                  <c:v>0.70000000000000007</c:v>
                </c:pt>
                <c:pt idx="9">
                  <c:v>0.75000000000000011</c:v>
                </c:pt>
                <c:pt idx="10">
                  <c:v>0.80000000000000016</c:v>
                </c:pt>
                <c:pt idx="11">
                  <c:v>0.8500000000000002</c:v>
                </c:pt>
                <c:pt idx="12">
                  <c:v>0.90000000000000024</c:v>
                </c:pt>
                <c:pt idx="13">
                  <c:v>0.95000000000000029</c:v>
                </c:pt>
                <c:pt idx="14">
                  <c:v>1.0000000000000002</c:v>
                </c:pt>
                <c:pt idx="15">
                  <c:v>1.0500000000000003</c:v>
                </c:pt>
                <c:pt idx="16">
                  <c:v>1.1000000000000003</c:v>
                </c:pt>
                <c:pt idx="17">
                  <c:v>1.1500000000000004</c:v>
                </c:pt>
                <c:pt idx="18">
                  <c:v>1.2000000000000004</c:v>
                </c:pt>
                <c:pt idx="19">
                  <c:v>1.2500000000000004</c:v>
                </c:pt>
                <c:pt idx="20">
                  <c:v>1.3000000000000005</c:v>
                </c:pt>
                <c:pt idx="21">
                  <c:v>1.3500000000000005</c:v>
                </c:pt>
                <c:pt idx="22">
                  <c:v>1.4000000000000006</c:v>
                </c:pt>
                <c:pt idx="23">
                  <c:v>1.4500000000000006</c:v>
                </c:pt>
                <c:pt idx="24">
                  <c:v>1.5000000000000007</c:v>
                </c:pt>
                <c:pt idx="25">
                  <c:v>1.5500000000000007</c:v>
                </c:pt>
                <c:pt idx="26">
                  <c:v>1.6000000000000008</c:v>
                </c:pt>
                <c:pt idx="27">
                  <c:v>1.6500000000000008</c:v>
                </c:pt>
                <c:pt idx="28">
                  <c:v>1.7000000000000008</c:v>
                </c:pt>
                <c:pt idx="29">
                  <c:v>1.7500000000000009</c:v>
                </c:pt>
                <c:pt idx="30">
                  <c:v>1.8000000000000009</c:v>
                </c:pt>
                <c:pt idx="31">
                  <c:v>1.850000000000001</c:v>
                </c:pt>
                <c:pt idx="32">
                  <c:v>1.900000000000001</c:v>
                </c:pt>
                <c:pt idx="33">
                  <c:v>1.9500000000000011</c:v>
                </c:pt>
                <c:pt idx="34">
                  <c:v>2.0000000000000009</c:v>
                </c:pt>
                <c:pt idx="35">
                  <c:v>2.0500000000000007</c:v>
                </c:pt>
                <c:pt idx="36">
                  <c:v>2.1000000000000005</c:v>
                </c:pt>
                <c:pt idx="37">
                  <c:v>2.1500000000000004</c:v>
                </c:pt>
                <c:pt idx="38">
                  <c:v>2.2000000000000002</c:v>
                </c:pt>
                <c:pt idx="39">
                  <c:v>2.25</c:v>
                </c:pt>
                <c:pt idx="40">
                  <c:v>2.2999999999999998</c:v>
                </c:pt>
                <c:pt idx="41">
                  <c:v>2.3499999999999996</c:v>
                </c:pt>
                <c:pt idx="42">
                  <c:v>2.3999999999999995</c:v>
                </c:pt>
                <c:pt idx="43">
                  <c:v>2.4499999999999993</c:v>
                </c:pt>
                <c:pt idx="44">
                  <c:v>2.4999999999999991</c:v>
                </c:pt>
                <c:pt idx="45">
                  <c:v>2.5499999999999989</c:v>
                </c:pt>
                <c:pt idx="46">
                  <c:v>2.5999999999999988</c:v>
                </c:pt>
                <c:pt idx="47">
                  <c:v>2.6499999999999986</c:v>
                </c:pt>
                <c:pt idx="48">
                  <c:v>2.6999999999999984</c:v>
                </c:pt>
                <c:pt idx="49">
                  <c:v>2.7499999999999982</c:v>
                </c:pt>
                <c:pt idx="50">
                  <c:v>2.799999999999998</c:v>
                </c:pt>
                <c:pt idx="51">
                  <c:v>2.8499999999999979</c:v>
                </c:pt>
                <c:pt idx="52">
                  <c:v>2.8999999999999977</c:v>
                </c:pt>
                <c:pt idx="53">
                  <c:v>2.9499999999999975</c:v>
                </c:pt>
                <c:pt idx="54">
                  <c:v>2.9999999999999973</c:v>
                </c:pt>
                <c:pt idx="55">
                  <c:v>3.0499999999999972</c:v>
                </c:pt>
                <c:pt idx="56">
                  <c:v>3.099999999999997</c:v>
                </c:pt>
                <c:pt idx="57">
                  <c:v>3.1499999999999968</c:v>
                </c:pt>
                <c:pt idx="58">
                  <c:v>3.1999999999999966</c:v>
                </c:pt>
                <c:pt idx="59">
                  <c:v>3.2499999999999964</c:v>
                </c:pt>
                <c:pt idx="60">
                  <c:v>3.2999999999999963</c:v>
                </c:pt>
                <c:pt idx="61">
                  <c:v>3.3499999999999961</c:v>
                </c:pt>
                <c:pt idx="62">
                  <c:v>3.3999999999999959</c:v>
                </c:pt>
                <c:pt idx="63">
                  <c:v>3.4499999999999957</c:v>
                </c:pt>
                <c:pt idx="64">
                  <c:v>3.4999999999999956</c:v>
                </c:pt>
                <c:pt idx="65">
                  <c:v>3.5499999999999954</c:v>
                </c:pt>
                <c:pt idx="66">
                  <c:v>3.5999999999999952</c:v>
                </c:pt>
                <c:pt idx="67">
                  <c:v>3.649999999999995</c:v>
                </c:pt>
                <c:pt idx="68">
                  <c:v>3.6999999999999948</c:v>
                </c:pt>
                <c:pt idx="69">
                  <c:v>3.7499999999999947</c:v>
                </c:pt>
                <c:pt idx="70">
                  <c:v>3.7999999999999945</c:v>
                </c:pt>
                <c:pt idx="71">
                  <c:v>3.8499999999999943</c:v>
                </c:pt>
                <c:pt idx="72">
                  <c:v>3.8999999999999941</c:v>
                </c:pt>
                <c:pt idx="73">
                  <c:v>3.949999999999994</c:v>
                </c:pt>
                <c:pt idx="74">
                  <c:v>3.9999999999999938</c:v>
                </c:pt>
                <c:pt idx="75">
                  <c:v>4.0499999999999936</c:v>
                </c:pt>
                <c:pt idx="76">
                  <c:v>4.0999999999999934</c:v>
                </c:pt>
                <c:pt idx="77">
                  <c:v>4.1499999999999932</c:v>
                </c:pt>
                <c:pt idx="78">
                  <c:v>4.1999999999999931</c:v>
                </c:pt>
                <c:pt idx="79">
                  <c:v>4.2499999999999929</c:v>
                </c:pt>
                <c:pt idx="80">
                  <c:v>4.2999999999999927</c:v>
                </c:pt>
                <c:pt idx="81">
                  <c:v>4.3499999999999925</c:v>
                </c:pt>
                <c:pt idx="82">
                  <c:v>4.3999999999999924</c:v>
                </c:pt>
                <c:pt idx="83">
                  <c:v>4.4499999999999922</c:v>
                </c:pt>
                <c:pt idx="84">
                  <c:v>4.499999999999992</c:v>
                </c:pt>
                <c:pt idx="85">
                  <c:v>4.5499999999999918</c:v>
                </c:pt>
                <c:pt idx="86">
                  <c:v>4.5999999999999917</c:v>
                </c:pt>
                <c:pt idx="87">
                  <c:v>4.6499999999999915</c:v>
                </c:pt>
                <c:pt idx="88">
                  <c:v>4.6999999999999913</c:v>
                </c:pt>
                <c:pt idx="89">
                  <c:v>4.7499999999999911</c:v>
                </c:pt>
                <c:pt idx="90">
                  <c:v>4.7999999999999909</c:v>
                </c:pt>
                <c:pt idx="91">
                  <c:v>4.8499999999999908</c:v>
                </c:pt>
                <c:pt idx="92">
                  <c:v>4.8999999999999906</c:v>
                </c:pt>
                <c:pt idx="93">
                  <c:v>4.9499999999999904</c:v>
                </c:pt>
                <c:pt idx="94">
                  <c:v>4.9999999999999902</c:v>
                </c:pt>
                <c:pt idx="95">
                  <c:v>5.0499999999999901</c:v>
                </c:pt>
                <c:pt idx="96">
                  <c:v>5.0999999999999899</c:v>
                </c:pt>
                <c:pt idx="97">
                  <c:v>5.1499999999999897</c:v>
                </c:pt>
                <c:pt idx="98">
                  <c:v>5.1999999999999895</c:v>
                </c:pt>
                <c:pt idx="99">
                  <c:v>5.2499999999999893</c:v>
                </c:pt>
                <c:pt idx="100">
                  <c:v>5.2999999999999892</c:v>
                </c:pt>
              </c:numCache>
            </c:numRef>
          </c:xVal>
          <c:yVal>
            <c:numRef>
              <c:f>Sheet3!$J$2:$J$102</c:f>
              <c:numCache>
                <c:formatCode>General</c:formatCode>
                <c:ptCount val="101"/>
                <c:pt idx="0">
                  <c:v>-0.74807036358740786</c:v>
                </c:pt>
                <c:pt idx="1">
                  <c:v>-0.6522911610246187</c:v>
                </c:pt>
                <c:pt idx="2">
                  <c:v>-0.569323441926607</c:v>
                </c:pt>
                <c:pt idx="3">
                  <c:v>-0.49614072717481561</c:v>
                </c:pt>
                <c:pt idx="4">
                  <c:v>-0.43067655807339311</c:v>
                </c:pt>
                <c:pt idx="5">
                  <c:v>-0.37145701374180812</c:v>
                </c:pt>
                <c:pt idx="6">
                  <c:v>-0.31739380551401475</c:v>
                </c:pt>
                <c:pt idx="7">
                  <c:v>-0.2676604749797038</c:v>
                </c:pt>
                <c:pt idx="8">
                  <c:v>-0.22161460295122545</c:v>
                </c:pt>
                <c:pt idx="9">
                  <c:v>-0.17874692166080072</c:v>
                </c:pt>
                <c:pt idx="10">
                  <c:v>-0.1386468838532138</c:v>
                </c:pt>
                <c:pt idx="11">
                  <c:v>-0.10097868842419801</c:v>
                </c:pt>
                <c:pt idx="12">
                  <c:v>-6.546416910142229E-2</c:v>
                </c:pt>
                <c:pt idx="13">
                  <c:v>-3.1870315711635427E-2</c:v>
                </c:pt>
                <c:pt idx="14">
                  <c:v>1.3796407007040917E-16</c:v>
                </c:pt>
                <c:pt idx="15">
                  <c:v>3.0315033461366912E-2</c:v>
                </c:pt>
                <c:pt idx="16">
                  <c:v>5.9219544331585203E-2</c:v>
                </c:pt>
                <c:pt idx="17">
                  <c:v>8.6838977319593669E-2</c:v>
                </c:pt>
                <c:pt idx="18">
                  <c:v>0.11328275255937856</c:v>
                </c:pt>
                <c:pt idx="19">
                  <c:v>0.13864688385321411</c:v>
                </c:pt>
                <c:pt idx="20">
                  <c:v>0.16301608309368951</c:v>
                </c:pt>
                <c:pt idx="21">
                  <c:v>0.18646546731117006</c:v>
                </c:pt>
                <c:pt idx="22">
                  <c:v>0.20906195512216783</c:v>
                </c:pt>
                <c:pt idx="23">
                  <c:v>0.23086541802071375</c:v>
                </c:pt>
                <c:pt idx="24">
                  <c:v>0.25192963641259253</c:v>
                </c:pt>
                <c:pt idx="25">
                  <c:v>0.27230309883053683</c:v>
                </c:pt>
                <c:pt idx="26">
                  <c:v>0.29202967422017945</c:v>
                </c:pt>
                <c:pt idx="27">
                  <c:v>0.31114918074417758</c:v>
                </c:pt>
                <c:pt idx="28">
                  <c:v>0.32969786964919529</c:v>
                </c:pt>
                <c:pt idx="29">
                  <c:v>0.3477088389753818</c:v>
                </c:pt>
                <c:pt idx="30">
                  <c:v>0.36521238897197095</c:v>
                </c:pt>
                <c:pt idx="31">
                  <c:v>0.3822363288061435</c:v>
                </c:pt>
                <c:pt idx="32">
                  <c:v>0.39880624236175782</c:v>
                </c:pt>
                <c:pt idx="33">
                  <c:v>0.41494571950628184</c:v>
                </c:pt>
                <c:pt idx="34">
                  <c:v>0.43067655807339333</c:v>
                </c:pt>
                <c:pt idx="35">
                  <c:v>0.44601894090133765</c:v>
                </c:pt>
                <c:pt idx="36">
                  <c:v>0.46099159153475999</c:v>
                </c:pt>
                <c:pt idx="37">
                  <c:v>0.47561191160327804</c:v>
                </c:pt>
                <c:pt idx="38">
                  <c:v>0.48989610240497816</c:v>
                </c:pt>
                <c:pt idx="39">
                  <c:v>0.5038592728251845</c:v>
                </c:pt>
                <c:pt idx="40">
                  <c:v>0.51751553539298645</c:v>
                </c:pt>
                <c:pt idx="41">
                  <c:v>0.53087809200657943</c:v>
                </c:pt>
                <c:pt idx="42">
                  <c:v>0.54395931063277125</c:v>
                </c:pt>
                <c:pt idx="43">
                  <c:v>0.55677079409754882</c:v>
                </c:pt>
                <c:pt idx="44">
                  <c:v>0.56932344192660678</c:v>
                </c:pt>
                <c:pt idx="45">
                  <c:v>0.58162750606178693</c:v>
                </c:pt>
                <c:pt idx="46">
                  <c:v>0.59369264116708209</c:v>
                </c:pt>
                <c:pt idx="47">
                  <c:v>0.60552795014267724</c:v>
                </c:pt>
                <c:pt idx="48">
                  <c:v>0.61714202538456253</c:v>
                </c:pt>
                <c:pt idx="49">
                  <c:v>0.6285429862581916</c:v>
                </c:pt>
                <c:pt idx="50">
                  <c:v>0.63973851319556019</c:v>
                </c:pt>
                <c:pt idx="51">
                  <c:v>0.65073587877434924</c:v>
                </c:pt>
                <c:pt idx="52">
                  <c:v>0.66154197609410603</c:v>
                </c:pt>
                <c:pt idx="53">
                  <c:v>0.67216334472674033</c:v>
                </c:pt>
                <c:pt idx="54">
                  <c:v>0.68260619448598481</c:v>
                </c:pt>
                <c:pt idx="55">
                  <c:v>0.69287642723215626</c:v>
                </c:pt>
                <c:pt idx="56">
                  <c:v>0.70297965690392894</c:v>
                </c:pt>
                <c:pt idx="57">
                  <c:v>0.71292122794735147</c:v>
                </c:pt>
                <c:pt idx="58">
                  <c:v>0.72270623229357156</c:v>
                </c:pt>
                <c:pt idx="59">
                  <c:v>0.73233952502029553</c:v>
                </c:pt>
                <c:pt idx="60">
                  <c:v>0.74182573881756964</c:v>
                </c:pt>
                <c:pt idx="61">
                  <c:v>0.75116929736578197</c:v>
                </c:pt>
                <c:pt idx="62">
                  <c:v>0.76037442772258723</c:v>
                </c:pt>
                <c:pt idx="63">
                  <c:v>0.76944517180557792</c:v>
                </c:pt>
                <c:pt idx="64">
                  <c:v>0.77838539704877374</c:v>
                </c:pt>
                <c:pt idx="65">
                  <c:v>0.7871988063032529</c:v>
                </c:pt>
                <c:pt idx="66">
                  <c:v>0.79588894704536284</c:v>
                </c:pt>
                <c:pt idx="67">
                  <c:v>0.80445921994981739</c:v>
                </c:pt>
                <c:pt idx="68">
                  <c:v>0.81291288687953533</c:v>
                </c:pt>
                <c:pt idx="69">
                  <c:v>0.82125307833919825</c:v>
                </c:pt>
                <c:pt idx="70">
                  <c:v>0.82948280043514966</c:v>
                </c:pt>
                <c:pt idx="71">
                  <c:v>0.83760494138035857</c:v>
                </c:pt>
                <c:pt idx="72">
                  <c:v>0.84562227757967368</c:v>
                </c:pt>
                <c:pt idx="73">
                  <c:v>0.85353747932744606</c:v>
                </c:pt>
                <c:pt idx="74">
                  <c:v>0.86135311614678511</c:v>
                </c:pt>
                <c:pt idx="75">
                  <c:v>0.86907166179715423</c:v>
                </c:pt>
                <c:pt idx="76">
                  <c:v>0.87669549897472943</c:v>
                </c:pt>
                <c:pt idx="77">
                  <c:v>0.88422692372786749</c:v>
                </c:pt>
                <c:pt idx="78">
                  <c:v>0.89166814960815188</c:v>
                </c:pt>
                <c:pt idx="79">
                  <c:v>0.8990213115758009</c:v>
                </c:pt>
                <c:pt idx="80">
                  <c:v>0.90628846967666998</c:v>
                </c:pt>
                <c:pt idx="81">
                  <c:v>0.91347161250669784</c:v>
                </c:pt>
                <c:pt idx="82">
                  <c:v>0.92057266047837016</c:v>
                </c:pt>
                <c:pt idx="83">
                  <c:v>0.9275934689026254</c:v>
                </c:pt>
                <c:pt idx="84">
                  <c:v>0.9345358308985765</c:v>
                </c:pt>
                <c:pt idx="85">
                  <c:v>0.94140148014246272</c:v>
                </c:pt>
                <c:pt idx="86">
                  <c:v>0.94819209346637845</c:v>
                </c:pt>
                <c:pt idx="87">
                  <c:v>0.95490929331652086</c:v>
                </c:pt>
                <c:pt idx="88">
                  <c:v>0.96155465007997143</c:v>
                </c:pt>
                <c:pt idx="89">
                  <c:v>0.96812968428836321</c:v>
                </c:pt>
                <c:pt idx="90">
                  <c:v>0.97463586870616326</c:v>
                </c:pt>
                <c:pt idx="91">
                  <c:v>0.98107463031074993</c:v>
                </c:pt>
                <c:pt idx="92">
                  <c:v>0.98744735217094093</c:v>
                </c:pt>
                <c:pt idx="93">
                  <c:v>0.99375537523016133</c:v>
                </c:pt>
                <c:pt idx="94">
                  <c:v>0.99999999999999889</c:v>
                </c:pt>
                <c:pt idx="95">
                  <c:v>1.0061824881694985</c:v>
                </c:pt>
                <c:pt idx="96">
                  <c:v>1.012304064135179</c:v>
                </c:pt>
                <c:pt idx="97">
                  <c:v>1.0183659164564094</c:v>
                </c:pt>
                <c:pt idx="98">
                  <c:v>1.0243691992404742</c:v>
                </c:pt>
                <c:pt idx="99">
                  <c:v>1.0303150334613655</c:v>
                </c:pt>
                <c:pt idx="100">
                  <c:v>1.0362045082160694</c:v>
                </c:pt>
              </c:numCache>
            </c:numRef>
          </c:yVal>
          <c:smooth val="0"/>
          <c:extLst>
            <c:ext xmlns:c16="http://schemas.microsoft.com/office/drawing/2014/chart" uri="{C3380CC4-5D6E-409C-BE32-E72D297353CC}">
              <c16:uniqueId val="{00000002-1A64-4A57-A085-72D3E5922B44}"/>
            </c:ext>
          </c:extLst>
        </c:ser>
        <c:ser>
          <c:idx val="5"/>
          <c:order val="3"/>
          <c:spPr>
            <a:ln w="28575">
              <a:noFill/>
            </a:ln>
          </c:spPr>
          <c:marker>
            <c:symbol val="circle"/>
            <c:size val="5"/>
            <c:spPr>
              <a:solidFill>
                <a:srgbClr val="00B050"/>
              </a:solidFill>
              <a:ln>
                <a:solidFill>
                  <a:srgbClr val="00B050"/>
                </a:solidFill>
              </a:ln>
            </c:spPr>
          </c:marker>
          <c:xVal>
            <c:numRef>
              <c:f>'Base b'!$M$22</c:f>
              <c:numCache>
                <c:formatCode>General</c:formatCode>
                <c:ptCount val="1"/>
                <c:pt idx="0">
                  <c:v>2.4500000000000002</c:v>
                </c:pt>
              </c:numCache>
            </c:numRef>
          </c:xVal>
          <c:yVal>
            <c:numRef>
              <c:f>'Base b'!$M$24</c:f>
              <c:numCache>
                <c:formatCode>0.000</c:formatCode>
                <c:ptCount val="1"/>
              </c:numCache>
            </c:numRef>
          </c:yVal>
          <c:smooth val="0"/>
          <c:extLst>
            <c:ext xmlns:c16="http://schemas.microsoft.com/office/drawing/2014/chart" uri="{C3380CC4-5D6E-409C-BE32-E72D297353CC}">
              <c16:uniqueId val="{00000003-1A64-4A57-A085-72D3E5922B44}"/>
            </c:ext>
          </c:extLst>
        </c:ser>
        <c:dLbls>
          <c:showLegendKey val="0"/>
          <c:showVal val="0"/>
          <c:showCatName val="0"/>
          <c:showSerName val="0"/>
          <c:showPercent val="0"/>
          <c:showBubbleSize val="0"/>
        </c:dLbls>
        <c:axId val="48193536"/>
        <c:axId val="48195840"/>
      </c:scatterChart>
      <c:valAx>
        <c:axId val="48193536"/>
        <c:scaling>
          <c:orientation val="minMax"/>
          <c:max val="5"/>
          <c:min val="0"/>
        </c:scaling>
        <c:delete val="0"/>
        <c:axPos val="b"/>
        <c:numFmt formatCode="General" sourceLinked="1"/>
        <c:majorTickMark val="out"/>
        <c:minorTickMark val="none"/>
        <c:tickLblPos val="nextTo"/>
        <c:spPr>
          <a:ln w="3175">
            <a:solidFill>
              <a:srgbClr val="333399"/>
            </a:solidFill>
            <a:prstDash val="solid"/>
          </a:ln>
        </c:spPr>
        <c:txPr>
          <a:bodyPr rot="0" vert="horz"/>
          <a:lstStyle/>
          <a:p>
            <a:pPr>
              <a:defRPr sz="900" b="1" i="0" u="none" strike="noStrike" baseline="0">
                <a:solidFill>
                  <a:srgbClr val="000000"/>
                </a:solidFill>
                <a:latin typeface="Arial"/>
                <a:ea typeface="Arial"/>
                <a:cs typeface="Arial"/>
              </a:defRPr>
            </a:pPr>
            <a:endParaRPr lang="en-US"/>
          </a:p>
        </c:txPr>
        <c:crossAx val="48195840"/>
        <c:crosses val="autoZero"/>
        <c:crossBetween val="midCat"/>
        <c:majorUnit val="1"/>
      </c:valAx>
      <c:valAx>
        <c:axId val="48195840"/>
        <c:scaling>
          <c:orientation val="minMax"/>
          <c:max val="2.5"/>
          <c:min val="-2"/>
        </c:scaling>
        <c:delete val="0"/>
        <c:axPos val="l"/>
        <c:numFmt formatCode="0.0" sourceLinked="0"/>
        <c:majorTickMark val="out"/>
        <c:minorTickMark val="none"/>
        <c:tickLblPos val="nextTo"/>
        <c:spPr>
          <a:ln w="3175">
            <a:solidFill>
              <a:srgbClr val="000000"/>
            </a:solidFill>
            <a:prstDash val="solid"/>
          </a:ln>
        </c:spPr>
        <c:txPr>
          <a:bodyPr rot="0" vert="horz"/>
          <a:lstStyle/>
          <a:p>
            <a:pPr>
              <a:defRPr sz="900" b="1" i="0" u="none" strike="noStrike" baseline="0">
                <a:solidFill>
                  <a:srgbClr val="000000"/>
                </a:solidFill>
                <a:latin typeface="Times New Roman"/>
                <a:ea typeface="Times New Roman"/>
                <a:cs typeface="Times New Roman"/>
              </a:defRPr>
            </a:pPr>
            <a:endParaRPr lang="en-US"/>
          </a:p>
        </c:txPr>
        <c:crossAx val="48193536"/>
        <c:crosses val="autoZero"/>
        <c:crossBetween val="midCat"/>
      </c:valAx>
      <c:spPr>
        <a:noFill/>
        <a:ln w="25400">
          <a:noFill/>
        </a:ln>
      </c:spPr>
    </c:plotArea>
    <c:plotVisOnly val="1"/>
    <c:dispBlanksAs val="gap"/>
    <c:showDLblsOverMax val="0"/>
  </c:chart>
  <c:spPr>
    <a:solidFill>
      <a:srgbClr val="FFFFFF"/>
    </a:solidFill>
    <a:ln w="3175">
      <a:solidFill>
        <a:srgbClr val="000000"/>
      </a:solidFill>
      <a:prstDash val="solid"/>
    </a:ln>
  </c:spPr>
  <c:txPr>
    <a:bodyPr/>
    <a:lstStyle/>
    <a:p>
      <a:pPr>
        <a:defRPr sz="975" b="0" i="0" u="none" strike="noStrike" baseline="0">
          <a:solidFill>
            <a:srgbClr val="000000"/>
          </a:solidFill>
          <a:latin typeface="Arial"/>
          <a:ea typeface="Arial"/>
          <a:cs typeface="Arial"/>
        </a:defRPr>
      </a:pPr>
      <a:endParaRPr lang="en-US"/>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0.1069</cdr:x>
      <cdr:y>0.00372</cdr:y>
    </cdr:from>
    <cdr:to>
      <cdr:x>0.15429</cdr:x>
      <cdr:y>0.07846</cdr:y>
    </cdr:to>
    <cdr:sp macro="" textlink="">
      <cdr:nvSpPr>
        <cdr:cNvPr id="2050" name="Text Box 2"/>
        <cdr:cNvSpPr txBox="1">
          <a:spLocks xmlns:a="http://schemas.openxmlformats.org/drawingml/2006/main" noChangeArrowheads="1"/>
        </cdr:cNvSpPr>
      </cdr:nvSpPr>
      <cdr:spPr bwMode="auto">
        <a:xfrm xmlns:a="http://schemas.openxmlformats.org/drawingml/2006/main">
          <a:off x="385920" y="10456"/>
          <a:ext cx="171077" cy="21001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none" lIns="18288" tIns="22860" rIns="0" bIns="0" anchor="t" upright="1">
          <a:spAutoFit/>
        </a:bodyPr>
        <a:lstStyle xmlns:a="http://schemas.openxmlformats.org/drawingml/2006/main"/>
        <a:p xmlns:a="http://schemas.openxmlformats.org/drawingml/2006/main">
          <a:pPr algn="l" rtl="0">
            <a:defRPr sz="1000"/>
          </a:pPr>
          <a:r>
            <a:rPr lang="en-US" sz="975" b="1" i="1" u="none" strike="noStrike" baseline="0">
              <a:solidFill>
                <a:srgbClr val="000000"/>
              </a:solidFill>
              <a:latin typeface="Arial"/>
              <a:cs typeface="Arial"/>
            </a:rPr>
            <a:t>y</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9</Pages>
  <Words>2943</Words>
  <Characters>16781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Sheldon Gordon</dc:creator>
  <cp:keywords/>
  <dc:description/>
  <cp:lastModifiedBy>Sheldon Gordon</cp:lastModifiedBy>
  <cp:revision>2</cp:revision>
  <dcterms:created xsi:type="dcterms:W3CDTF">2023-09-25T21:38:00Z</dcterms:created>
  <dcterms:modified xsi:type="dcterms:W3CDTF">2023-09-25T21:38:00Z</dcterms:modified>
</cp:coreProperties>
</file>