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F1BBF0" w14:textId="77777777" w:rsidR="0005395A" w:rsidRDefault="0005395A">
      <w:pPr>
        <w:pStyle w:val="BodyText"/>
        <w:rPr>
          <w:rFonts w:ascii="Arial Unicode MS"/>
        </w:rPr>
      </w:pPr>
    </w:p>
    <w:p w14:paraId="5BC3C57F" w14:textId="77777777" w:rsidR="0005395A" w:rsidRDefault="0005395A">
      <w:pPr>
        <w:pStyle w:val="BodyText"/>
        <w:spacing w:before="3"/>
        <w:rPr>
          <w:rFonts w:ascii="Arial Unicode MS"/>
          <w:sz w:val="21"/>
        </w:rPr>
      </w:pPr>
    </w:p>
    <w:p w14:paraId="007C74C7" w14:textId="77777777" w:rsidR="0005395A" w:rsidRDefault="00534C0B">
      <w:pPr>
        <w:spacing w:before="86" w:line="295" w:lineRule="auto"/>
        <w:ind w:left="397" w:right="447"/>
        <w:jc w:val="center"/>
        <w:rPr>
          <w:sz w:val="33"/>
        </w:rPr>
      </w:pPr>
      <w:r>
        <w:rPr>
          <w:color w:val="1A1A1A"/>
          <w:w w:val="105"/>
          <w:sz w:val="33"/>
        </w:rPr>
        <w:t>INTRODUCING TAYLOR POLYNOMIAL APPROXIMATIONS IN  INTRODUCTORY</w:t>
      </w:r>
      <w:r>
        <w:rPr>
          <w:color w:val="1A1A1A"/>
          <w:spacing w:val="66"/>
          <w:w w:val="105"/>
          <w:sz w:val="33"/>
        </w:rPr>
        <w:t xml:space="preserve"> </w:t>
      </w:r>
      <w:r>
        <w:rPr>
          <w:color w:val="1A1A1A"/>
          <w:w w:val="105"/>
          <w:sz w:val="33"/>
        </w:rPr>
        <w:t>CALCULUS</w:t>
      </w:r>
    </w:p>
    <w:p w14:paraId="4198AF63" w14:textId="77777777" w:rsidR="0005395A" w:rsidRDefault="00534C0B">
      <w:pPr>
        <w:spacing w:before="227"/>
        <w:ind w:left="2535" w:right="2556"/>
        <w:jc w:val="center"/>
        <w:rPr>
          <w:sz w:val="24"/>
        </w:rPr>
      </w:pPr>
      <w:r>
        <w:rPr>
          <w:color w:val="1A1A1A"/>
          <w:w w:val="105"/>
          <w:sz w:val="24"/>
        </w:rPr>
        <w:t>Sheldon  P. Gordon</w:t>
      </w:r>
    </w:p>
    <w:p w14:paraId="198D528B" w14:textId="77777777" w:rsidR="0005395A" w:rsidRDefault="0005395A">
      <w:pPr>
        <w:pStyle w:val="BodyText"/>
        <w:rPr>
          <w:sz w:val="26"/>
        </w:rPr>
      </w:pPr>
    </w:p>
    <w:p w14:paraId="5DA45AD0" w14:textId="77777777" w:rsidR="0005395A" w:rsidRDefault="00534C0B">
      <w:pPr>
        <w:pStyle w:val="BodyText"/>
        <w:spacing w:before="212" w:line="271" w:lineRule="auto"/>
        <w:ind w:left="641" w:right="125" w:hanging="413"/>
        <w:jc w:val="both"/>
      </w:pPr>
      <w:r>
        <w:rPr>
          <w:color w:val="1A1A1A"/>
          <w:w w:val="110"/>
        </w:rPr>
        <w:t>ADDRESS: Department of Mathematics, Suffolk Community College, Selden NY 11784 USA.</w:t>
      </w:r>
    </w:p>
    <w:p w14:paraId="053CBFDF" w14:textId="77777777" w:rsidR="0005395A" w:rsidRDefault="00534C0B">
      <w:pPr>
        <w:pStyle w:val="BodyText"/>
        <w:spacing w:before="115" w:line="266" w:lineRule="auto"/>
        <w:ind w:left="646" w:right="130" w:hanging="414"/>
        <w:jc w:val="both"/>
      </w:pPr>
      <w:r>
        <w:rPr>
          <w:color w:val="1A1A1A"/>
          <w:w w:val="110"/>
        </w:rPr>
        <w:t xml:space="preserve">ABSTRACT: The many advantages of presenting Taylor polynomial ap­ proximations as an immediate application of the derivative in Calculus I are discussed. </w:t>
      </w:r>
      <w:r>
        <w:rPr>
          <w:rFonts w:ascii="Arial" w:hAnsi="Arial"/>
          <w:b/>
          <w:color w:val="1A1A1A"/>
          <w:w w:val="110"/>
          <w:sz w:val="19"/>
        </w:rPr>
        <w:t xml:space="preserve">A </w:t>
      </w:r>
      <w:r>
        <w:rPr>
          <w:color w:val="1A1A1A"/>
          <w:w w:val="110"/>
        </w:rPr>
        <w:t>variety of stude</w:t>
      </w:r>
      <w:r>
        <w:rPr>
          <w:color w:val="1A1A1A"/>
          <w:w w:val="110"/>
        </w:rPr>
        <w:t xml:space="preserve">nt insights based on  these  notions are presented and a wide variety of applications and specific </w:t>
      </w:r>
      <w:r>
        <w:rPr>
          <w:color w:val="2F2F2F"/>
          <w:w w:val="110"/>
        </w:rPr>
        <w:t xml:space="preserve">examples </w:t>
      </w:r>
      <w:r>
        <w:rPr>
          <w:color w:val="1A1A1A"/>
          <w:w w:val="110"/>
        </w:rPr>
        <w:t>are</w:t>
      </w:r>
      <w:r>
        <w:rPr>
          <w:color w:val="1A1A1A"/>
          <w:spacing w:val="18"/>
          <w:w w:val="110"/>
        </w:rPr>
        <w:t xml:space="preserve"> </w:t>
      </w:r>
      <w:r>
        <w:rPr>
          <w:color w:val="1A1A1A"/>
          <w:w w:val="110"/>
        </w:rPr>
        <w:t>shown.</w:t>
      </w:r>
    </w:p>
    <w:p w14:paraId="06998D7B" w14:textId="77777777" w:rsidR="0005395A" w:rsidRDefault="00534C0B">
      <w:pPr>
        <w:pStyle w:val="BodyText"/>
        <w:spacing w:before="127" w:line="271" w:lineRule="auto"/>
        <w:ind w:left="641" w:right="119" w:hanging="410"/>
        <w:jc w:val="both"/>
      </w:pPr>
      <w:r>
        <w:rPr>
          <w:color w:val="1A1A1A"/>
          <w:w w:val="110"/>
        </w:rPr>
        <w:t>KEYWORDS: Taylor polynomial approximations, calculus, calculus re­ form.</w:t>
      </w:r>
    </w:p>
    <w:p w14:paraId="4BD55564" w14:textId="77777777" w:rsidR="0005395A" w:rsidRDefault="00534C0B">
      <w:pPr>
        <w:pStyle w:val="BodyText"/>
        <w:spacing w:before="105" w:line="261" w:lineRule="auto"/>
        <w:ind w:left="112" w:right="123" w:firstLine="326"/>
        <w:jc w:val="both"/>
      </w:pPr>
      <w:r>
        <w:rPr>
          <w:color w:val="1A1A1A"/>
          <w:w w:val="115"/>
        </w:rPr>
        <w:t xml:space="preserve">Historically, Taylor polynomial approximations played a central </w:t>
      </w:r>
      <w:r>
        <w:rPr>
          <w:color w:val="1A1A1A"/>
          <w:w w:val="115"/>
        </w:rPr>
        <w:t>role</w:t>
      </w:r>
      <w:r>
        <w:rPr>
          <w:color w:val="1A1A1A"/>
          <w:spacing w:val="-38"/>
          <w:w w:val="115"/>
        </w:rPr>
        <w:t xml:space="preserve"> </w:t>
      </w:r>
      <w:r>
        <w:rPr>
          <w:color w:val="1A1A1A"/>
          <w:w w:val="115"/>
        </w:rPr>
        <w:t xml:space="preserve">in introductory calculus. </w:t>
      </w:r>
      <w:r>
        <w:rPr>
          <w:color w:val="1A1A1A"/>
          <w:w w:val="115"/>
          <w:sz w:val="21"/>
        </w:rPr>
        <w:t xml:space="preserve">It </w:t>
      </w:r>
      <w:r>
        <w:rPr>
          <w:color w:val="1A1A1A"/>
          <w:w w:val="115"/>
        </w:rPr>
        <w:t>has only been during the last century that these ideas have been relegated towards the "back of the book" as the perceived need</w:t>
      </w:r>
      <w:r>
        <w:rPr>
          <w:color w:val="1A1A1A"/>
          <w:spacing w:val="-9"/>
          <w:w w:val="115"/>
        </w:rPr>
        <w:t xml:space="preserve"> </w:t>
      </w:r>
      <w:r>
        <w:rPr>
          <w:color w:val="1A1A1A"/>
          <w:w w:val="115"/>
        </w:rPr>
        <w:t>for</w:t>
      </w:r>
      <w:r>
        <w:rPr>
          <w:color w:val="1A1A1A"/>
          <w:spacing w:val="-10"/>
          <w:w w:val="115"/>
        </w:rPr>
        <w:t xml:space="preserve"> </w:t>
      </w:r>
      <w:r>
        <w:rPr>
          <w:color w:val="1A1A1A"/>
          <w:w w:val="115"/>
        </w:rPr>
        <w:t>a</w:t>
      </w:r>
      <w:r>
        <w:rPr>
          <w:color w:val="1A1A1A"/>
          <w:spacing w:val="-10"/>
          <w:w w:val="115"/>
        </w:rPr>
        <w:t xml:space="preserve"> </w:t>
      </w:r>
      <w:r>
        <w:rPr>
          <w:color w:val="1A1A1A"/>
          <w:w w:val="115"/>
        </w:rPr>
        <w:t>more</w:t>
      </w:r>
      <w:r>
        <w:rPr>
          <w:color w:val="1A1A1A"/>
          <w:spacing w:val="-15"/>
          <w:w w:val="115"/>
        </w:rPr>
        <w:t xml:space="preserve"> </w:t>
      </w:r>
      <w:r>
        <w:rPr>
          <w:color w:val="1A1A1A"/>
          <w:w w:val="115"/>
        </w:rPr>
        <w:t>rigorous</w:t>
      </w:r>
      <w:r>
        <w:rPr>
          <w:color w:val="1A1A1A"/>
          <w:spacing w:val="-10"/>
          <w:w w:val="115"/>
        </w:rPr>
        <w:t xml:space="preserve"> </w:t>
      </w:r>
      <w:r>
        <w:rPr>
          <w:color w:val="1A1A1A"/>
          <w:w w:val="115"/>
        </w:rPr>
        <w:t>foundation</w:t>
      </w:r>
      <w:r>
        <w:rPr>
          <w:color w:val="1A1A1A"/>
          <w:spacing w:val="-1"/>
          <w:w w:val="115"/>
        </w:rPr>
        <w:t xml:space="preserve"> </w:t>
      </w:r>
      <w:r>
        <w:rPr>
          <w:color w:val="1A1A1A"/>
          <w:w w:val="115"/>
        </w:rPr>
        <w:t>throughout</w:t>
      </w:r>
      <w:r>
        <w:rPr>
          <w:color w:val="1A1A1A"/>
          <w:spacing w:val="-4"/>
          <w:w w:val="115"/>
        </w:rPr>
        <w:t xml:space="preserve"> </w:t>
      </w:r>
      <w:r>
        <w:rPr>
          <w:color w:val="1A1A1A"/>
          <w:w w:val="115"/>
        </w:rPr>
        <w:t>calculus</w:t>
      </w:r>
      <w:r>
        <w:rPr>
          <w:color w:val="1A1A1A"/>
          <w:spacing w:val="-18"/>
          <w:w w:val="115"/>
        </w:rPr>
        <w:t xml:space="preserve"> </w:t>
      </w:r>
      <w:r>
        <w:rPr>
          <w:color w:val="1A1A1A"/>
          <w:w w:val="115"/>
        </w:rPr>
        <w:t>courses</w:t>
      </w:r>
      <w:r>
        <w:rPr>
          <w:color w:val="1A1A1A"/>
          <w:spacing w:val="-15"/>
          <w:w w:val="115"/>
        </w:rPr>
        <w:t xml:space="preserve"> </w:t>
      </w:r>
      <w:r>
        <w:rPr>
          <w:color w:val="1A1A1A"/>
          <w:w w:val="115"/>
        </w:rPr>
        <w:t>has</w:t>
      </w:r>
      <w:r>
        <w:rPr>
          <w:color w:val="1A1A1A"/>
          <w:spacing w:val="-15"/>
          <w:w w:val="115"/>
        </w:rPr>
        <w:t xml:space="preserve"> </w:t>
      </w:r>
      <w:r>
        <w:rPr>
          <w:color w:val="1A1A1A"/>
          <w:w w:val="115"/>
        </w:rPr>
        <w:t>forced ever more prerequisite topics ahead of Taylor approximations. Thus, in order to study the convergence of power series, one must have at one's disposal a formal treatment of series. Moreover, in order to worry about convergence</w:t>
      </w:r>
      <w:r>
        <w:rPr>
          <w:color w:val="1A1A1A"/>
          <w:spacing w:val="-3"/>
          <w:w w:val="115"/>
        </w:rPr>
        <w:t xml:space="preserve"> </w:t>
      </w:r>
      <w:r>
        <w:rPr>
          <w:color w:val="1A1A1A"/>
          <w:w w:val="115"/>
        </w:rPr>
        <w:t>at</w:t>
      </w:r>
      <w:r>
        <w:rPr>
          <w:color w:val="1A1A1A"/>
          <w:spacing w:val="1"/>
          <w:w w:val="115"/>
        </w:rPr>
        <w:t xml:space="preserve"> </w:t>
      </w:r>
      <w:r>
        <w:rPr>
          <w:color w:val="1A1A1A"/>
          <w:w w:val="115"/>
        </w:rPr>
        <w:t>the</w:t>
      </w:r>
      <w:r>
        <w:rPr>
          <w:color w:val="1A1A1A"/>
          <w:spacing w:val="-4"/>
          <w:w w:val="115"/>
        </w:rPr>
        <w:t xml:space="preserve"> </w:t>
      </w:r>
      <w:r>
        <w:rPr>
          <w:color w:val="1A1A1A"/>
          <w:w w:val="115"/>
        </w:rPr>
        <w:t>endpoints</w:t>
      </w:r>
      <w:r>
        <w:rPr>
          <w:color w:val="1A1A1A"/>
          <w:spacing w:val="-16"/>
          <w:w w:val="115"/>
        </w:rPr>
        <w:t xml:space="preserve"> </w:t>
      </w:r>
      <w:r>
        <w:rPr>
          <w:color w:val="1A1A1A"/>
          <w:w w:val="115"/>
        </w:rPr>
        <w:t>of</w:t>
      </w:r>
      <w:r>
        <w:rPr>
          <w:color w:val="1A1A1A"/>
          <w:spacing w:val="-11"/>
          <w:w w:val="115"/>
        </w:rPr>
        <w:t xml:space="preserve"> </w:t>
      </w:r>
      <w:r>
        <w:rPr>
          <w:color w:val="1A1A1A"/>
          <w:w w:val="115"/>
        </w:rPr>
        <w:t>th</w:t>
      </w:r>
      <w:r>
        <w:rPr>
          <w:color w:val="1A1A1A"/>
          <w:w w:val="115"/>
        </w:rPr>
        <w:t>e</w:t>
      </w:r>
      <w:r>
        <w:rPr>
          <w:color w:val="1A1A1A"/>
          <w:spacing w:val="1"/>
          <w:w w:val="115"/>
        </w:rPr>
        <w:t xml:space="preserve"> </w:t>
      </w:r>
      <w:r>
        <w:rPr>
          <w:color w:val="1A1A1A"/>
          <w:w w:val="115"/>
        </w:rPr>
        <w:t>interval</w:t>
      </w:r>
      <w:r>
        <w:rPr>
          <w:color w:val="1A1A1A"/>
          <w:spacing w:val="-10"/>
          <w:w w:val="115"/>
        </w:rPr>
        <w:t xml:space="preserve"> </w:t>
      </w:r>
      <w:r>
        <w:rPr>
          <w:color w:val="1A1A1A"/>
          <w:w w:val="115"/>
        </w:rPr>
        <w:t>of</w:t>
      </w:r>
      <w:r>
        <w:rPr>
          <w:color w:val="1A1A1A"/>
          <w:spacing w:val="-12"/>
          <w:w w:val="115"/>
        </w:rPr>
        <w:t xml:space="preserve"> </w:t>
      </w:r>
      <w:r>
        <w:rPr>
          <w:color w:val="1A1A1A"/>
          <w:w w:val="115"/>
        </w:rPr>
        <w:t>convergence,</w:t>
      </w:r>
      <w:r>
        <w:rPr>
          <w:color w:val="1A1A1A"/>
          <w:spacing w:val="-14"/>
          <w:w w:val="115"/>
        </w:rPr>
        <w:t xml:space="preserve"> </w:t>
      </w:r>
      <w:r>
        <w:rPr>
          <w:color w:val="1A1A1A"/>
          <w:w w:val="115"/>
        </w:rPr>
        <w:t>one</w:t>
      </w:r>
      <w:r>
        <w:rPr>
          <w:color w:val="1A1A1A"/>
          <w:spacing w:val="-5"/>
          <w:w w:val="115"/>
        </w:rPr>
        <w:t xml:space="preserve"> </w:t>
      </w:r>
      <w:r>
        <w:rPr>
          <w:color w:val="1A1A1A"/>
          <w:w w:val="115"/>
        </w:rPr>
        <w:t>must</w:t>
      </w:r>
      <w:r>
        <w:rPr>
          <w:color w:val="1A1A1A"/>
          <w:spacing w:val="-7"/>
          <w:w w:val="115"/>
        </w:rPr>
        <w:t xml:space="preserve"> </w:t>
      </w:r>
      <w:r>
        <w:rPr>
          <w:color w:val="1A1A1A"/>
          <w:w w:val="115"/>
        </w:rPr>
        <w:t xml:space="preserve">have a battery of convergence tests for series of constants  at  hand.  In turn,  this requires having improper integrals available which must be preceded by </w:t>
      </w:r>
      <w:proofErr w:type="spellStart"/>
      <w:r>
        <w:rPr>
          <w:color w:val="1A1A1A"/>
          <w:w w:val="115"/>
        </w:rPr>
        <w:t>l'Hopital's</w:t>
      </w:r>
      <w:proofErr w:type="spellEnd"/>
      <w:r>
        <w:rPr>
          <w:color w:val="1A1A1A"/>
          <w:w w:val="115"/>
        </w:rPr>
        <w:t xml:space="preserve"> Rule and a host of integration</w:t>
      </w:r>
      <w:r>
        <w:rPr>
          <w:color w:val="1A1A1A"/>
          <w:spacing w:val="43"/>
          <w:w w:val="115"/>
        </w:rPr>
        <w:t xml:space="preserve"> </w:t>
      </w:r>
      <w:r>
        <w:rPr>
          <w:color w:val="1A1A1A"/>
          <w:w w:val="115"/>
        </w:rPr>
        <w:t>techniques.</w:t>
      </w:r>
    </w:p>
    <w:p w14:paraId="5239AF86" w14:textId="77777777" w:rsidR="0005395A" w:rsidRDefault="00534C0B">
      <w:pPr>
        <w:pStyle w:val="BodyText"/>
        <w:spacing w:before="3" w:line="266" w:lineRule="auto"/>
        <w:ind w:left="118" w:right="119" w:firstLine="321"/>
        <w:jc w:val="both"/>
      </w:pPr>
      <w:r>
        <w:rPr>
          <w:color w:val="1A1A1A"/>
          <w:w w:val="110"/>
        </w:rPr>
        <w:t xml:space="preserve">On the other hand, suppose we did not worry about the convergence of a Taylor </w:t>
      </w:r>
      <w:r>
        <w:rPr>
          <w:i/>
          <w:color w:val="1A1A1A"/>
          <w:w w:val="110"/>
        </w:rPr>
        <w:t xml:space="preserve">series, </w:t>
      </w:r>
      <w:r>
        <w:rPr>
          <w:color w:val="1A1A1A"/>
          <w:w w:val="110"/>
        </w:rPr>
        <w:t xml:space="preserve">but rather concern ourselves solely with the notion of a Taylor polynomial approximation of finite degree </w:t>
      </w:r>
      <w:r>
        <w:rPr>
          <w:i/>
          <w:color w:val="1A1A1A"/>
          <w:w w:val="110"/>
        </w:rPr>
        <w:t xml:space="preserve">n. </w:t>
      </w:r>
      <w:r>
        <w:rPr>
          <w:color w:val="1A1A1A"/>
          <w:w w:val="110"/>
        </w:rPr>
        <w:t>Then, the entire development can be put back where it most na</w:t>
      </w:r>
      <w:r>
        <w:rPr>
          <w:color w:val="1A1A1A"/>
          <w:w w:val="110"/>
        </w:rPr>
        <w:t>turally belongs, as a very effective, natural and useful application of the derivative.</w:t>
      </w:r>
    </w:p>
    <w:p w14:paraId="0A0F8B7D" w14:textId="77777777" w:rsidR="0005395A" w:rsidRDefault="00534C0B">
      <w:pPr>
        <w:pStyle w:val="BodyText"/>
        <w:spacing w:line="276" w:lineRule="auto"/>
        <w:ind w:left="136" w:right="104" w:firstLine="308"/>
        <w:jc w:val="both"/>
      </w:pPr>
      <w:r>
        <w:rPr>
          <w:color w:val="1A1A1A"/>
          <w:w w:val="115"/>
        </w:rPr>
        <w:t>The</w:t>
      </w:r>
      <w:r>
        <w:rPr>
          <w:color w:val="1A1A1A"/>
          <w:spacing w:val="-2"/>
          <w:w w:val="115"/>
        </w:rPr>
        <w:t xml:space="preserve"> </w:t>
      </w:r>
      <w:r>
        <w:rPr>
          <w:color w:val="1A1A1A"/>
          <w:w w:val="115"/>
        </w:rPr>
        <w:t>Harvard</w:t>
      </w:r>
      <w:r>
        <w:rPr>
          <w:color w:val="1A1A1A"/>
          <w:spacing w:val="-19"/>
          <w:w w:val="115"/>
        </w:rPr>
        <w:t xml:space="preserve"> </w:t>
      </w:r>
      <w:r>
        <w:rPr>
          <w:color w:val="1A1A1A"/>
          <w:w w:val="115"/>
        </w:rPr>
        <w:t>Calculus</w:t>
      </w:r>
      <w:r>
        <w:rPr>
          <w:color w:val="1A1A1A"/>
          <w:spacing w:val="-17"/>
          <w:w w:val="115"/>
        </w:rPr>
        <w:t xml:space="preserve"> </w:t>
      </w:r>
      <w:r>
        <w:rPr>
          <w:color w:val="1A1A1A"/>
          <w:w w:val="115"/>
        </w:rPr>
        <w:t>Reform</w:t>
      </w:r>
      <w:r>
        <w:rPr>
          <w:color w:val="1A1A1A"/>
          <w:spacing w:val="-15"/>
          <w:w w:val="115"/>
        </w:rPr>
        <w:t xml:space="preserve"> </w:t>
      </w:r>
      <w:r>
        <w:rPr>
          <w:color w:val="1A1A1A"/>
          <w:w w:val="115"/>
        </w:rPr>
        <w:t>project</w:t>
      </w:r>
      <w:r>
        <w:rPr>
          <w:color w:val="1A1A1A"/>
          <w:spacing w:val="-19"/>
          <w:w w:val="115"/>
        </w:rPr>
        <w:t xml:space="preserve"> </w:t>
      </w:r>
      <w:r>
        <w:rPr>
          <w:rFonts w:ascii="Arial"/>
          <w:color w:val="1A1A1A"/>
          <w:w w:val="115"/>
        </w:rPr>
        <w:t>is</w:t>
      </w:r>
      <w:r>
        <w:rPr>
          <w:rFonts w:ascii="Arial"/>
          <w:color w:val="1A1A1A"/>
          <w:spacing w:val="-31"/>
          <w:w w:val="115"/>
        </w:rPr>
        <w:t xml:space="preserve"> </w:t>
      </w:r>
      <w:r>
        <w:rPr>
          <w:color w:val="1A1A1A"/>
          <w:w w:val="115"/>
        </w:rPr>
        <w:t>intended</w:t>
      </w:r>
      <w:r>
        <w:rPr>
          <w:color w:val="1A1A1A"/>
          <w:spacing w:val="-11"/>
          <w:w w:val="115"/>
        </w:rPr>
        <w:t xml:space="preserve"> </w:t>
      </w:r>
      <w:r>
        <w:rPr>
          <w:color w:val="1A1A1A"/>
          <w:w w:val="115"/>
        </w:rPr>
        <w:t>to</w:t>
      </w:r>
      <w:r>
        <w:rPr>
          <w:color w:val="1A1A1A"/>
          <w:spacing w:val="-17"/>
          <w:w w:val="115"/>
        </w:rPr>
        <w:t xml:space="preserve"> </w:t>
      </w:r>
      <w:r>
        <w:rPr>
          <w:color w:val="1A1A1A"/>
          <w:w w:val="115"/>
        </w:rPr>
        <w:t>redefine</w:t>
      </w:r>
      <w:r>
        <w:rPr>
          <w:color w:val="1A1A1A"/>
          <w:spacing w:val="-17"/>
          <w:w w:val="115"/>
        </w:rPr>
        <w:t xml:space="preserve"> </w:t>
      </w:r>
      <w:r>
        <w:rPr>
          <w:color w:val="1A1A1A"/>
          <w:w w:val="115"/>
        </w:rPr>
        <w:t>the</w:t>
      </w:r>
      <w:r>
        <w:rPr>
          <w:color w:val="1A1A1A"/>
          <w:spacing w:val="-6"/>
          <w:w w:val="115"/>
        </w:rPr>
        <w:t xml:space="preserve"> </w:t>
      </w:r>
      <w:r>
        <w:rPr>
          <w:color w:val="1A1A1A"/>
          <w:w w:val="115"/>
        </w:rPr>
        <w:t xml:space="preserve">content and the spirit of introductory </w:t>
      </w:r>
      <w:r>
        <w:rPr>
          <w:color w:val="2F2F2F"/>
          <w:w w:val="115"/>
        </w:rPr>
        <w:t xml:space="preserve">calculus </w:t>
      </w:r>
      <w:r>
        <w:rPr>
          <w:color w:val="1A1A1A"/>
          <w:w w:val="115"/>
        </w:rPr>
        <w:t>and so revitalize the subject.</w:t>
      </w:r>
      <w:r>
        <w:rPr>
          <w:color w:val="1A1A1A"/>
          <w:spacing w:val="14"/>
          <w:w w:val="115"/>
        </w:rPr>
        <w:t xml:space="preserve"> </w:t>
      </w:r>
      <w:r>
        <w:rPr>
          <w:color w:val="1A1A1A"/>
          <w:w w:val="115"/>
        </w:rPr>
        <w:t>Our</w:t>
      </w:r>
    </w:p>
    <w:p w14:paraId="1166EBCB" w14:textId="77777777" w:rsidR="0005395A" w:rsidRDefault="0005395A">
      <w:pPr>
        <w:spacing w:line="276" w:lineRule="auto"/>
        <w:jc w:val="both"/>
        <w:sectPr w:rsidR="0005395A">
          <w:headerReference w:type="default" r:id="rId7"/>
          <w:footerReference w:type="default" r:id="rId8"/>
          <w:pgSz w:w="8220" w:h="12540"/>
          <w:pgMar w:top="1240" w:right="580" w:bottom="500" w:left="520" w:header="629" w:footer="315" w:gutter="0"/>
          <w:pgNumType w:start="305"/>
          <w:cols w:space="720"/>
        </w:sectPr>
      </w:pPr>
    </w:p>
    <w:p w14:paraId="347072C2" w14:textId="77777777" w:rsidR="0005395A" w:rsidRDefault="00534C0B">
      <w:pPr>
        <w:pStyle w:val="BodyText"/>
        <w:spacing w:before="81" w:line="266" w:lineRule="auto"/>
        <w:ind w:left="107" w:right="129" w:firstLine="8"/>
        <w:jc w:val="both"/>
      </w:pPr>
      <w:r>
        <w:rPr>
          <w:w w:val="115"/>
        </w:rPr>
        <w:lastRenderedPageBreak/>
        <w:t xml:space="preserve">feeling is that this requires achieving a proper balance between three differ­ </w:t>
      </w:r>
      <w:proofErr w:type="spellStart"/>
      <w:r>
        <w:rPr>
          <w:w w:val="115"/>
        </w:rPr>
        <w:t>ent</w:t>
      </w:r>
      <w:proofErr w:type="spellEnd"/>
      <w:r>
        <w:rPr>
          <w:w w:val="115"/>
        </w:rPr>
        <w:t xml:space="preserve"> ways of looking at calculus - graphical, numerical,  and  symbolic.  For  too long, calculus courses and textbooks have emphasized symbolic </w:t>
      </w:r>
      <w:proofErr w:type="spellStart"/>
      <w:r>
        <w:rPr>
          <w:w w:val="115"/>
        </w:rPr>
        <w:t>manipu</w:t>
      </w:r>
      <w:proofErr w:type="spellEnd"/>
      <w:r>
        <w:rPr>
          <w:w w:val="115"/>
        </w:rPr>
        <w:t xml:space="preserve">­ </w:t>
      </w:r>
      <w:proofErr w:type="spellStart"/>
      <w:r>
        <w:rPr>
          <w:w w:val="115"/>
        </w:rPr>
        <w:t>lation</w:t>
      </w:r>
      <w:proofErr w:type="spellEnd"/>
      <w:r>
        <w:rPr>
          <w:w w:val="115"/>
        </w:rPr>
        <w:t xml:space="preserve"> to the point where</w:t>
      </w:r>
      <w:r>
        <w:rPr>
          <w:w w:val="115"/>
        </w:rPr>
        <w:t xml:space="preserve"> the other two perspectives have become minimal. Thus, for most students, the focus of calculus has been on obtaining the identical closed form solution to the  problems  that  appear  in  the  back  of the book. We believe that  by emphasizing  all three </w:t>
      </w:r>
      <w:r>
        <w:rPr>
          <w:w w:val="115"/>
        </w:rPr>
        <w:t>aspects  (what  we call  the Rule of Three), students will develop a far deeper understanding of the concepts, the applicability and the grandeur of calculus. See [I] for a more detailed description of the</w:t>
      </w:r>
      <w:r>
        <w:rPr>
          <w:spacing w:val="5"/>
          <w:w w:val="115"/>
        </w:rPr>
        <w:t xml:space="preserve"> </w:t>
      </w:r>
      <w:r>
        <w:rPr>
          <w:w w:val="115"/>
        </w:rPr>
        <w:t>project.</w:t>
      </w:r>
    </w:p>
    <w:p w14:paraId="58EF562A" w14:textId="77777777" w:rsidR="0005395A" w:rsidRDefault="00534C0B">
      <w:pPr>
        <w:pStyle w:val="BodyText"/>
        <w:spacing w:before="15" w:line="266" w:lineRule="auto"/>
        <w:ind w:left="101" w:right="124" w:firstLine="351"/>
        <w:jc w:val="both"/>
      </w:pPr>
      <w:r>
        <w:rPr>
          <w:w w:val="115"/>
        </w:rPr>
        <w:t>As part of the  present  author's contributions  to  the  project,  the subject of Taylor polynomial approximations was introduced into the Calculus I course as one of the first applications of the derivative (about six weeks into the course). Essentially,</w:t>
      </w:r>
      <w:r>
        <w:rPr>
          <w:w w:val="115"/>
        </w:rPr>
        <w:t xml:space="preserve"> if the first derivative is used to produce the tangent line as the best linear approximation to a function near a point, then  a quadratic or higher degree polynomial can represent a  better  approximation by bending along with the curve near that point. </w:t>
      </w:r>
      <w:r>
        <w:rPr>
          <w:w w:val="115"/>
        </w:rPr>
        <w:t xml:space="preserve"> In the spirit of the  project and the Rule of Three, this provides a very dynamic visual image of the behavior of a function and of how such behavior  can  be accounted  for  by  the derivative. The associated numerical approximations provide a splendid o</w:t>
      </w:r>
      <w:r>
        <w:rPr>
          <w:w w:val="115"/>
        </w:rPr>
        <w:t>pportunity to consider things numerically by verifying the accuracy or inaccuracy of the approximations.  In  turn,  this  numerical  exploration  can be used to demonstrate how a sequence of numbers either converges  toward an answer or possibly diverges.</w:t>
      </w:r>
      <w:r>
        <w:rPr>
          <w:w w:val="115"/>
        </w:rPr>
        <w:t xml:space="preserve"> Most importantly, the introduction of Taylor polynomials gives a particularly effective means for introducing one of the fundamental concepts of calculus, that of approximating one function by another.</w:t>
      </w:r>
    </w:p>
    <w:p w14:paraId="70C9735B" w14:textId="2AC25888" w:rsidR="0005395A" w:rsidRDefault="009067B4">
      <w:pPr>
        <w:pStyle w:val="BodyText"/>
        <w:spacing w:before="12" w:line="266" w:lineRule="auto"/>
        <w:ind w:left="125" w:right="124" w:firstLine="332"/>
        <w:jc w:val="both"/>
      </w:pPr>
      <w:r>
        <w:rPr>
          <w:w w:val="120"/>
        </w:rPr>
        <w:t>M</w:t>
      </w:r>
      <w:r w:rsidR="00534C0B">
        <w:rPr>
          <w:w w:val="120"/>
        </w:rPr>
        <w:t>oreover, most students find the applications of ca</w:t>
      </w:r>
      <w:r w:rsidR="00534C0B">
        <w:rPr>
          <w:w w:val="120"/>
        </w:rPr>
        <w:t>lculus we usually present somewhat artificial. They rarely can picture themselves actually doing the specific types of problems we assign. The Taylor polynomial approximations, however, provide the opportunity to raise a series of ap­ plication questions t</w:t>
      </w:r>
      <w:r w:rsidR="00534C0B">
        <w:rPr>
          <w:w w:val="120"/>
        </w:rPr>
        <w:t xml:space="preserve">hat the students find extremely tangible: how do their calculators (or computers) do the things they do? Most have never thought of this before and react very enthusiastically to a discussion of </w:t>
      </w:r>
      <w:proofErr w:type="spellStart"/>
      <w:r w:rsidR="00534C0B">
        <w:rPr>
          <w:w w:val="120"/>
        </w:rPr>
        <w:t>approxima</w:t>
      </w:r>
      <w:proofErr w:type="spellEnd"/>
      <w:r w:rsidR="00534C0B">
        <w:rPr>
          <w:w w:val="120"/>
        </w:rPr>
        <w:t xml:space="preserve">­ </w:t>
      </w:r>
      <w:proofErr w:type="spellStart"/>
      <w:r w:rsidR="00534C0B">
        <w:rPr>
          <w:w w:val="120"/>
        </w:rPr>
        <w:t>tion</w:t>
      </w:r>
      <w:proofErr w:type="spellEnd"/>
      <w:r w:rsidR="00534C0B">
        <w:rPr>
          <w:w w:val="120"/>
        </w:rPr>
        <w:t xml:space="preserve"> of standard functions  as they  relate to  th</w:t>
      </w:r>
      <w:r w:rsidR="00534C0B">
        <w:rPr>
          <w:w w:val="120"/>
        </w:rPr>
        <w:t>e calculator.  Rather  than  my presenting more arguments for this approach, consider the following questions and/or comments made by</w:t>
      </w:r>
      <w:r w:rsidR="00534C0B">
        <w:rPr>
          <w:spacing w:val="2"/>
          <w:w w:val="120"/>
        </w:rPr>
        <w:t xml:space="preserve"> </w:t>
      </w:r>
      <w:r w:rsidR="00534C0B">
        <w:rPr>
          <w:w w:val="120"/>
        </w:rPr>
        <w:t>my Calculus I students:</w:t>
      </w:r>
    </w:p>
    <w:p w14:paraId="7B5B4BB0" w14:textId="77777777" w:rsidR="0005395A" w:rsidRDefault="0005395A">
      <w:pPr>
        <w:pStyle w:val="BodyText"/>
        <w:spacing w:before="6"/>
        <w:rPr>
          <w:sz w:val="17"/>
        </w:rPr>
      </w:pPr>
    </w:p>
    <w:p w14:paraId="787392D9" w14:textId="165DB8E5" w:rsidR="0005395A" w:rsidRDefault="00534C0B">
      <w:pPr>
        <w:pStyle w:val="ListParagraph"/>
        <w:numPr>
          <w:ilvl w:val="0"/>
          <w:numId w:val="3"/>
        </w:numPr>
        <w:tabs>
          <w:tab w:val="left" w:pos="714"/>
        </w:tabs>
        <w:spacing w:line="264" w:lineRule="auto"/>
        <w:ind w:right="111"/>
        <w:jc w:val="both"/>
        <w:rPr>
          <w:sz w:val="20"/>
        </w:rPr>
      </w:pPr>
      <w:r>
        <w:rPr>
          <w:w w:val="115"/>
          <w:sz w:val="20"/>
        </w:rPr>
        <w:t xml:space="preserve">After the first discussion of Taylor polynomials in general  and  only two examples involving at </w:t>
      </w:r>
      <w:r>
        <w:rPr>
          <w:w w:val="115"/>
          <w:sz w:val="20"/>
        </w:rPr>
        <w:t xml:space="preserve">best fourth degree polynomial </w:t>
      </w:r>
      <w:proofErr w:type="spellStart"/>
      <w:r>
        <w:rPr>
          <w:w w:val="115"/>
          <w:sz w:val="20"/>
        </w:rPr>
        <w:t>approxima</w:t>
      </w:r>
      <w:proofErr w:type="spellEnd"/>
      <w:r>
        <w:rPr>
          <w:w w:val="115"/>
          <w:sz w:val="20"/>
        </w:rPr>
        <w:t xml:space="preserve">­ </w:t>
      </w:r>
      <w:proofErr w:type="spellStart"/>
      <w:r>
        <w:rPr>
          <w:w w:val="115"/>
          <w:sz w:val="20"/>
        </w:rPr>
        <w:t>tions</w:t>
      </w:r>
      <w:proofErr w:type="spellEnd"/>
      <w:r>
        <w:rPr>
          <w:w w:val="115"/>
          <w:sz w:val="20"/>
        </w:rPr>
        <w:t xml:space="preserve"> to sin </w:t>
      </w:r>
      <w:r>
        <w:rPr>
          <w:i/>
          <w:w w:val="115"/>
          <w:sz w:val="20"/>
        </w:rPr>
        <w:t xml:space="preserve">x </w:t>
      </w:r>
      <w:r>
        <w:rPr>
          <w:w w:val="115"/>
          <w:sz w:val="20"/>
        </w:rPr>
        <w:t xml:space="preserve">and </w:t>
      </w:r>
      <w:r>
        <w:rPr>
          <w:i/>
          <w:w w:val="115"/>
          <w:sz w:val="20"/>
        </w:rPr>
        <w:t>e</w:t>
      </w:r>
      <w:r w:rsidR="009067B4" w:rsidRPr="009067B4">
        <w:rPr>
          <w:i/>
          <w:w w:val="115"/>
          <w:sz w:val="20"/>
          <w:vertAlign w:val="superscript"/>
        </w:rPr>
        <w:t>x</w:t>
      </w:r>
      <w:r>
        <w:rPr>
          <w:i/>
          <w:w w:val="115"/>
          <w:sz w:val="20"/>
        </w:rPr>
        <w:t xml:space="preserve"> </w:t>
      </w:r>
      <w:r>
        <w:rPr>
          <w:w w:val="115"/>
          <w:sz w:val="20"/>
        </w:rPr>
        <w:t>(the trigonometric and exponential functions</w:t>
      </w:r>
      <w:r>
        <w:rPr>
          <w:spacing w:val="3"/>
          <w:w w:val="115"/>
          <w:sz w:val="20"/>
        </w:rPr>
        <w:t xml:space="preserve"> </w:t>
      </w:r>
      <w:r>
        <w:rPr>
          <w:w w:val="115"/>
          <w:sz w:val="20"/>
        </w:rPr>
        <w:t>are</w:t>
      </w:r>
    </w:p>
    <w:p w14:paraId="04D58F0A" w14:textId="77777777" w:rsidR="0005395A" w:rsidRDefault="0005395A">
      <w:pPr>
        <w:spacing w:line="264" w:lineRule="auto"/>
        <w:jc w:val="both"/>
        <w:rPr>
          <w:sz w:val="20"/>
        </w:rPr>
        <w:sectPr w:rsidR="0005395A">
          <w:headerReference w:type="default" r:id="rId9"/>
          <w:footerReference w:type="default" r:id="rId10"/>
          <w:pgSz w:w="8240" w:h="12560"/>
          <w:pgMar w:top="1200" w:right="320" w:bottom="480" w:left="400" w:header="651" w:footer="300" w:gutter="0"/>
          <w:cols w:space="720"/>
        </w:sectPr>
      </w:pPr>
    </w:p>
    <w:p w14:paraId="0FDD1E05" w14:textId="77777777" w:rsidR="0005395A" w:rsidRDefault="00534C0B">
      <w:pPr>
        <w:pStyle w:val="BodyText"/>
        <w:spacing w:before="81" w:line="266" w:lineRule="auto"/>
        <w:ind w:left="634" w:right="130" w:firstLine="1"/>
        <w:jc w:val="both"/>
      </w:pPr>
      <w:r>
        <w:rPr>
          <w:w w:val="115"/>
        </w:rPr>
        <w:lastRenderedPageBreak/>
        <w:t xml:space="preserve">introduced very early and used throughout the course in the Harvard Calculus Reform project), one student came up to ask: </w:t>
      </w:r>
      <w:r>
        <w:rPr>
          <w:rFonts w:ascii="Arial"/>
          <w:w w:val="115"/>
        </w:rPr>
        <w:t xml:space="preserve">"If </w:t>
      </w:r>
      <w:r>
        <w:rPr>
          <w:w w:val="115"/>
        </w:rPr>
        <w:t>the process is continued indefinitely, say in some kind of limit, do you get exact agreement between the approximation and the function?"</w:t>
      </w:r>
    </w:p>
    <w:p w14:paraId="30D55FD0" w14:textId="77777777" w:rsidR="0005395A" w:rsidRDefault="0005395A">
      <w:pPr>
        <w:pStyle w:val="BodyText"/>
        <w:spacing w:before="4"/>
        <w:rPr>
          <w:sz w:val="22"/>
        </w:rPr>
      </w:pPr>
    </w:p>
    <w:p w14:paraId="04C978AC" w14:textId="77777777" w:rsidR="0005395A" w:rsidRDefault="00534C0B">
      <w:pPr>
        <w:pStyle w:val="ListParagraph"/>
        <w:numPr>
          <w:ilvl w:val="0"/>
          <w:numId w:val="3"/>
        </w:numPr>
        <w:tabs>
          <w:tab w:val="left" w:pos="652"/>
        </w:tabs>
        <w:spacing w:line="268" w:lineRule="auto"/>
        <w:ind w:left="639" w:right="120" w:hanging="272"/>
        <w:jc w:val="both"/>
        <w:rPr>
          <w:sz w:val="20"/>
        </w:rPr>
      </w:pPr>
      <w:r>
        <w:rPr>
          <w:rFonts w:ascii="Arial"/>
          <w:b/>
          <w:w w:val="115"/>
          <w:sz w:val="19"/>
        </w:rPr>
        <w:t xml:space="preserve">A </w:t>
      </w:r>
      <w:r>
        <w:rPr>
          <w:w w:val="115"/>
          <w:sz w:val="20"/>
        </w:rPr>
        <w:t>week earlier, as an illustration of the tangent line as the best linear approximation, I discussed the problem of d</w:t>
      </w:r>
      <w:r>
        <w:rPr>
          <w:w w:val="115"/>
          <w:sz w:val="20"/>
        </w:rPr>
        <w:t xml:space="preserve">etermining the trajectory of a space craft since there is no closed form solution to a many-body problem. </w:t>
      </w:r>
      <w:r>
        <w:rPr>
          <w:b/>
          <w:w w:val="115"/>
          <w:sz w:val="19"/>
        </w:rPr>
        <w:t xml:space="preserve">My </w:t>
      </w:r>
      <w:r>
        <w:rPr>
          <w:w w:val="115"/>
          <w:sz w:val="20"/>
        </w:rPr>
        <w:t>suggested (open-ended) solution was to calculate the forces acting on the space craft at a point and so find the acceleration and hence the velocit</w:t>
      </w:r>
      <w:r>
        <w:rPr>
          <w:w w:val="115"/>
          <w:sz w:val="20"/>
        </w:rPr>
        <w:t>y. Therefore, the motion of the craft is just projected along the tangent line for a very short distance and then everything is recalculated</w:t>
      </w:r>
      <w:r>
        <w:rPr>
          <w:spacing w:val="23"/>
          <w:w w:val="115"/>
          <w:sz w:val="20"/>
        </w:rPr>
        <w:t xml:space="preserve"> </w:t>
      </w:r>
      <w:r>
        <w:rPr>
          <w:w w:val="115"/>
          <w:sz w:val="20"/>
        </w:rPr>
        <w:t>repeatedly.</w:t>
      </w:r>
    </w:p>
    <w:p w14:paraId="40270440" w14:textId="77777777" w:rsidR="0005395A" w:rsidRDefault="00534C0B">
      <w:pPr>
        <w:pStyle w:val="BodyText"/>
        <w:spacing w:before="127" w:line="266" w:lineRule="auto"/>
        <w:ind w:left="646" w:right="111" w:firstLine="13"/>
        <w:jc w:val="both"/>
      </w:pPr>
      <w:r>
        <w:rPr>
          <w:w w:val="110"/>
        </w:rPr>
        <w:t xml:space="preserve">A week or more later, after the first introduction to Taylor  </w:t>
      </w:r>
      <w:proofErr w:type="spellStart"/>
      <w:r>
        <w:rPr>
          <w:w w:val="110"/>
        </w:rPr>
        <w:t>polyno</w:t>
      </w:r>
      <w:proofErr w:type="spellEnd"/>
      <w:r>
        <w:rPr>
          <w:w w:val="110"/>
        </w:rPr>
        <w:t xml:space="preserve">­ </w:t>
      </w:r>
      <w:proofErr w:type="spellStart"/>
      <w:r>
        <w:rPr>
          <w:w w:val="110"/>
        </w:rPr>
        <w:t>mials</w:t>
      </w:r>
      <w:proofErr w:type="spellEnd"/>
      <w:r>
        <w:rPr>
          <w:w w:val="110"/>
        </w:rPr>
        <w:t xml:space="preserve">, another student asked: </w:t>
      </w:r>
      <w:r>
        <w:rPr>
          <w:rFonts w:ascii="Arial" w:hAnsi="Arial"/>
          <w:w w:val="110"/>
        </w:rPr>
        <w:t>"In</w:t>
      </w:r>
      <w:r>
        <w:rPr>
          <w:rFonts w:ascii="Arial" w:hAnsi="Arial"/>
          <w:w w:val="110"/>
        </w:rPr>
        <w:t xml:space="preserve"> </w:t>
      </w:r>
      <w:r>
        <w:rPr>
          <w:w w:val="110"/>
        </w:rPr>
        <w:t>that problem on the space ship trajectories, I guess they don't use the tangent line the way you de­ scribed; a Taylor polynomial would be more</w:t>
      </w:r>
      <w:r>
        <w:rPr>
          <w:spacing w:val="16"/>
          <w:w w:val="110"/>
        </w:rPr>
        <w:t xml:space="preserve"> </w:t>
      </w:r>
      <w:r>
        <w:rPr>
          <w:w w:val="110"/>
        </w:rPr>
        <w:t>accurate."</w:t>
      </w:r>
    </w:p>
    <w:p w14:paraId="33DAD3B5" w14:textId="77777777" w:rsidR="0005395A" w:rsidRDefault="0005395A">
      <w:pPr>
        <w:pStyle w:val="BodyText"/>
        <w:spacing w:before="4"/>
        <w:rPr>
          <w:sz w:val="22"/>
        </w:rPr>
      </w:pPr>
    </w:p>
    <w:p w14:paraId="6CF89307" w14:textId="77777777" w:rsidR="0005395A" w:rsidRDefault="00534C0B">
      <w:pPr>
        <w:pStyle w:val="ListParagraph"/>
        <w:numPr>
          <w:ilvl w:val="0"/>
          <w:numId w:val="3"/>
        </w:numPr>
        <w:tabs>
          <w:tab w:val="left" w:pos="660"/>
        </w:tabs>
        <w:spacing w:line="266" w:lineRule="auto"/>
        <w:ind w:left="654" w:right="99" w:hanging="277"/>
        <w:jc w:val="both"/>
        <w:rPr>
          <w:sz w:val="20"/>
        </w:rPr>
      </w:pPr>
      <w:r>
        <w:rPr>
          <w:w w:val="115"/>
          <w:sz w:val="20"/>
        </w:rPr>
        <w:t>After a very brief introduction to Newton's method at the end of a period (no time even for a singl</w:t>
      </w:r>
      <w:r>
        <w:rPr>
          <w:w w:val="115"/>
          <w:sz w:val="20"/>
        </w:rPr>
        <w:t>e example), a student asked: "Wouldn't it be more accurate to use an approximating polynomial instead of the tangent line to locate the next root?" (The first  person  to  think  of this was a gentleman named Euler.</w:t>
      </w:r>
      <w:r>
        <w:rPr>
          <w:spacing w:val="-7"/>
          <w:w w:val="115"/>
          <w:sz w:val="20"/>
        </w:rPr>
        <w:t xml:space="preserve"> </w:t>
      </w:r>
      <w:r>
        <w:rPr>
          <w:w w:val="115"/>
          <w:sz w:val="20"/>
        </w:rPr>
        <w:t>[2])</w:t>
      </w:r>
    </w:p>
    <w:p w14:paraId="172D704D" w14:textId="77777777" w:rsidR="0005395A" w:rsidRDefault="0005395A">
      <w:pPr>
        <w:pStyle w:val="BodyText"/>
        <w:rPr>
          <w:sz w:val="22"/>
        </w:rPr>
      </w:pPr>
    </w:p>
    <w:p w14:paraId="4539FE15" w14:textId="77777777" w:rsidR="0005395A" w:rsidRDefault="00534C0B">
      <w:pPr>
        <w:pStyle w:val="ListParagraph"/>
        <w:numPr>
          <w:ilvl w:val="0"/>
          <w:numId w:val="3"/>
        </w:numPr>
        <w:tabs>
          <w:tab w:val="left" w:pos="665"/>
        </w:tabs>
        <w:spacing w:line="264" w:lineRule="auto"/>
        <w:ind w:left="653" w:right="105" w:hanging="271"/>
        <w:jc w:val="both"/>
        <w:rPr>
          <w:sz w:val="20"/>
        </w:rPr>
      </w:pPr>
      <w:r>
        <w:rPr>
          <w:w w:val="115"/>
          <w:sz w:val="20"/>
        </w:rPr>
        <w:t xml:space="preserve">After the very first introduction </w:t>
      </w:r>
      <w:r>
        <w:rPr>
          <w:w w:val="115"/>
          <w:sz w:val="20"/>
        </w:rPr>
        <w:t>of the antiderivative (power rule only) as a means of evaluating a definite integral in closed form, a student referred to a previous discussion of area under the normal distribution curve and asked: "Couldn't you approximate the normal function with a Tay</w:t>
      </w:r>
      <w:r>
        <w:rPr>
          <w:w w:val="115"/>
          <w:sz w:val="20"/>
        </w:rPr>
        <w:t>lor polynomial and integrate it in closed form to approximate  the definite</w:t>
      </w:r>
      <w:r>
        <w:rPr>
          <w:spacing w:val="-14"/>
          <w:w w:val="115"/>
          <w:sz w:val="20"/>
        </w:rPr>
        <w:t xml:space="preserve"> </w:t>
      </w:r>
      <w:r>
        <w:rPr>
          <w:w w:val="115"/>
          <w:sz w:val="20"/>
        </w:rPr>
        <w:t>integral?"</w:t>
      </w:r>
    </w:p>
    <w:p w14:paraId="5CD549BD" w14:textId="77777777" w:rsidR="0005395A" w:rsidRDefault="0005395A">
      <w:pPr>
        <w:pStyle w:val="BodyText"/>
        <w:rPr>
          <w:sz w:val="26"/>
        </w:rPr>
      </w:pPr>
    </w:p>
    <w:p w14:paraId="7D7AB6E4" w14:textId="77777777" w:rsidR="0005395A" w:rsidRDefault="00534C0B">
      <w:pPr>
        <w:pStyle w:val="BodyText"/>
        <w:spacing w:line="266" w:lineRule="auto"/>
        <w:ind w:left="109" w:right="104" w:firstLine="324"/>
        <w:jc w:val="both"/>
      </w:pPr>
      <w:r>
        <w:rPr>
          <w:w w:val="110"/>
        </w:rPr>
        <w:t>It is truly remarkable to see Calculus I students  (particularly  those  at  a two year college who have not had  the [somewhat  questionable] advantage of a previous exposure to calculus in AP courses) display this degree of insight and understanding of t</w:t>
      </w:r>
      <w:r>
        <w:rPr>
          <w:w w:val="110"/>
        </w:rPr>
        <w:t xml:space="preserve">he subject. They  are not simply  </w:t>
      </w:r>
      <w:r>
        <w:rPr>
          <w:i/>
          <w:w w:val="110"/>
        </w:rPr>
        <w:t xml:space="preserve">doing  </w:t>
      </w:r>
      <w:r>
        <w:rPr>
          <w:w w:val="110"/>
        </w:rPr>
        <w:t xml:space="preserve">calculus,  they are </w:t>
      </w:r>
      <w:r>
        <w:rPr>
          <w:i/>
          <w:w w:val="110"/>
        </w:rPr>
        <w:t xml:space="preserve">thinking </w:t>
      </w:r>
      <w:r>
        <w:rPr>
          <w:w w:val="110"/>
        </w:rPr>
        <w:t>calculus. The notion of a Taylor polynomial  approximation  clearly represents an incredibly potent tool in their</w:t>
      </w:r>
      <w:r>
        <w:rPr>
          <w:spacing w:val="-21"/>
          <w:w w:val="110"/>
        </w:rPr>
        <w:t xml:space="preserve"> </w:t>
      </w:r>
      <w:r>
        <w:rPr>
          <w:w w:val="110"/>
        </w:rPr>
        <w:t>hands.</w:t>
      </w:r>
    </w:p>
    <w:p w14:paraId="67C743DC" w14:textId="77777777" w:rsidR="0005395A" w:rsidRDefault="00534C0B">
      <w:pPr>
        <w:pStyle w:val="BodyText"/>
        <w:spacing w:before="17" w:line="266" w:lineRule="auto"/>
        <w:ind w:left="119" w:right="108" w:firstLine="319"/>
        <w:jc w:val="both"/>
      </w:pPr>
      <w:r>
        <w:rPr>
          <w:w w:val="115"/>
        </w:rPr>
        <w:t>It is especially appropriate to introduce these ideas early in ca</w:t>
      </w:r>
      <w:r>
        <w:rPr>
          <w:w w:val="115"/>
        </w:rPr>
        <w:t>lculus now that there is widely available computer graphics software which will portray the successive polynomial approximations visually.</w:t>
      </w:r>
    </w:p>
    <w:p w14:paraId="628332A6" w14:textId="77777777" w:rsidR="0005395A" w:rsidRDefault="0005395A">
      <w:pPr>
        <w:spacing w:line="266" w:lineRule="auto"/>
        <w:jc w:val="both"/>
        <w:sectPr w:rsidR="0005395A">
          <w:headerReference w:type="default" r:id="rId11"/>
          <w:footerReference w:type="default" r:id="rId12"/>
          <w:pgSz w:w="8260" w:h="12580"/>
          <w:pgMar w:top="1200" w:right="680" w:bottom="560" w:left="320" w:header="637" w:footer="373" w:gutter="0"/>
          <w:cols w:space="720"/>
        </w:sectPr>
      </w:pPr>
    </w:p>
    <w:p w14:paraId="5E3B0170" w14:textId="77777777" w:rsidR="0005395A" w:rsidRDefault="00534C0B">
      <w:pPr>
        <w:spacing w:before="79"/>
        <w:ind w:right="51"/>
        <w:jc w:val="center"/>
        <w:rPr>
          <w:b/>
          <w:sz w:val="25"/>
        </w:rPr>
      </w:pPr>
      <w:r>
        <w:rPr>
          <w:b/>
          <w:color w:val="1C1C1C"/>
          <w:w w:val="115"/>
          <w:sz w:val="25"/>
        </w:rPr>
        <w:lastRenderedPageBreak/>
        <w:t>SOME EXAMPLES</w:t>
      </w:r>
    </w:p>
    <w:p w14:paraId="18B31E8D" w14:textId="77777777" w:rsidR="0005395A" w:rsidRDefault="00534C0B">
      <w:pPr>
        <w:pStyle w:val="Heading1"/>
        <w:numPr>
          <w:ilvl w:val="0"/>
          <w:numId w:val="2"/>
        </w:numPr>
        <w:tabs>
          <w:tab w:val="left" w:pos="440"/>
        </w:tabs>
        <w:spacing w:before="222"/>
        <w:ind w:hanging="331"/>
        <w:rPr>
          <w:rFonts w:ascii="Arial"/>
          <w:color w:val="1C1C1C"/>
          <w:sz w:val="21"/>
        </w:rPr>
      </w:pPr>
      <w:r>
        <w:rPr>
          <w:color w:val="1C1C1C"/>
          <w:w w:val="120"/>
        </w:rPr>
        <w:t>Relative rates of</w:t>
      </w:r>
      <w:r>
        <w:rPr>
          <w:color w:val="1C1C1C"/>
          <w:spacing w:val="8"/>
          <w:w w:val="120"/>
        </w:rPr>
        <w:t xml:space="preserve"> </w:t>
      </w:r>
      <w:r>
        <w:rPr>
          <w:color w:val="1C1C1C"/>
          <w:w w:val="120"/>
        </w:rPr>
        <w:t>growth</w:t>
      </w:r>
    </w:p>
    <w:p w14:paraId="2AA7BA2D" w14:textId="77777777" w:rsidR="0005395A" w:rsidRDefault="00534C0B">
      <w:pPr>
        <w:pStyle w:val="BodyText"/>
        <w:spacing w:before="156" w:line="266" w:lineRule="auto"/>
        <w:ind w:left="101" w:right="129" w:firstLine="8"/>
        <w:jc w:val="both"/>
      </w:pPr>
      <w:r>
        <w:rPr>
          <w:color w:val="1C1C1C"/>
          <w:w w:val="115"/>
        </w:rPr>
        <w:t xml:space="preserve">One of our major themes in the Harvard Calculus Reform project is the question of relative rates of growth of different classes of functions and, in particular, the fact that exponential growth always outstrips polynomial growth </w:t>
      </w:r>
      <w:r>
        <w:rPr>
          <w:color w:val="383838"/>
          <w:w w:val="115"/>
        </w:rPr>
        <w:t xml:space="preserve">. </w:t>
      </w:r>
      <w:r>
        <w:rPr>
          <w:color w:val="1C1C1C"/>
          <w:w w:val="115"/>
        </w:rPr>
        <w:t>This point is made dramat</w:t>
      </w:r>
      <w:r>
        <w:rPr>
          <w:color w:val="1C1C1C"/>
          <w:w w:val="115"/>
        </w:rPr>
        <w:t xml:space="preserve">ically clear by considering the successive Taylor polynomial approximations to e"', from which it </w:t>
      </w:r>
      <w:r>
        <w:rPr>
          <w:rFonts w:ascii="Arial"/>
          <w:color w:val="1C1C1C"/>
          <w:w w:val="115"/>
          <w:sz w:val="19"/>
        </w:rPr>
        <w:t xml:space="preserve">is </w:t>
      </w:r>
      <w:r>
        <w:rPr>
          <w:color w:val="1C1C1C"/>
          <w:w w:val="115"/>
        </w:rPr>
        <w:t>easily seen that</w:t>
      </w:r>
    </w:p>
    <w:p w14:paraId="7F9E179A" w14:textId="77777777" w:rsidR="0005395A" w:rsidRDefault="00534C0B">
      <w:pPr>
        <w:spacing w:line="250" w:lineRule="exact"/>
        <w:ind w:left="109"/>
        <w:jc w:val="both"/>
        <w:rPr>
          <w:sz w:val="20"/>
        </w:rPr>
      </w:pPr>
      <w:r>
        <w:rPr>
          <w:color w:val="1C1C1C"/>
          <w:w w:val="105"/>
          <w:sz w:val="20"/>
        </w:rPr>
        <w:t xml:space="preserve">for </w:t>
      </w:r>
      <w:r>
        <w:rPr>
          <w:rFonts w:ascii="Arial"/>
          <w:i/>
          <w:color w:val="1C1C1C"/>
          <w:w w:val="105"/>
          <w:sz w:val="12"/>
        </w:rPr>
        <w:t xml:space="preserve">X </w:t>
      </w:r>
      <w:r>
        <w:rPr>
          <w:color w:val="1C1C1C"/>
          <w:w w:val="105"/>
          <w:sz w:val="24"/>
        </w:rPr>
        <w:t xml:space="preserve">&gt; </w:t>
      </w:r>
      <w:r>
        <w:rPr>
          <w:color w:val="1C1C1C"/>
          <w:w w:val="105"/>
          <w:sz w:val="20"/>
        </w:rPr>
        <w:t>0</w:t>
      </w:r>
      <w:r>
        <w:rPr>
          <w:color w:val="383838"/>
          <w:w w:val="105"/>
          <w:sz w:val="20"/>
        </w:rPr>
        <w:t>,</w:t>
      </w:r>
    </w:p>
    <w:p w14:paraId="6EFC652E" w14:textId="77777777" w:rsidR="0005395A" w:rsidRDefault="00534C0B">
      <w:pPr>
        <w:spacing w:before="132" w:line="316" w:lineRule="exact"/>
        <w:ind w:left="3484"/>
        <w:rPr>
          <w:i/>
          <w:sz w:val="20"/>
        </w:rPr>
      </w:pPr>
      <w:r>
        <w:rPr>
          <w:color w:val="1C1C1C"/>
          <w:w w:val="105"/>
          <w:sz w:val="21"/>
        </w:rPr>
        <w:t xml:space="preserve">1 </w:t>
      </w:r>
      <w:r>
        <w:rPr>
          <w:rFonts w:ascii="Arial"/>
          <w:color w:val="1C1C1C"/>
          <w:w w:val="105"/>
          <w:sz w:val="28"/>
        </w:rPr>
        <w:t xml:space="preserve">+ </w:t>
      </w:r>
      <w:r>
        <w:rPr>
          <w:i/>
          <w:color w:val="1C1C1C"/>
          <w:w w:val="105"/>
          <w:sz w:val="20"/>
        </w:rPr>
        <w:t>x,</w:t>
      </w:r>
    </w:p>
    <w:p w14:paraId="63C287D3" w14:textId="77777777" w:rsidR="0005395A" w:rsidRDefault="00534C0B">
      <w:pPr>
        <w:spacing w:line="390" w:lineRule="exact"/>
        <w:ind w:left="3485"/>
        <w:rPr>
          <w:rFonts w:ascii="Arial"/>
          <w:sz w:val="20"/>
        </w:rPr>
      </w:pPr>
      <w:r>
        <w:pict w14:anchorId="15179D3E">
          <v:shapetype id="_x0000_t202" coordsize="21600,21600" o:spt="202" path="m,l,21600r21600,l21600,xe">
            <v:stroke joinstyle="miter"/>
            <v:path gradientshapeok="t" o:connecttype="rect"/>
          </v:shapetype>
          <v:shape id="_x0000_s1026" type="#_x0000_t202" style="position:absolute;left:0;text-align:left;margin-left:242.9pt;margin-top:9.85pt;width:6.5pt;height:16.1pt;z-index:-15961600;mso-position-horizontal-relative:page" filled="f" stroked="f">
            <v:textbox inset="0,0,0,0">
              <w:txbxContent>
                <w:p w14:paraId="10C124F2" w14:textId="77777777" w:rsidR="0005395A" w:rsidRDefault="00534C0B">
                  <w:pPr>
                    <w:spacing w:line="322" w:lineRule="exact"/>
                    <w:rPr>
                      <w:sz w:val="29"/>
                    </w:rPr>
                  </w:pPr>
                  <w:r>
                    <w:rPr>
                      <w:color w:val="1C1C1C"/>
                      <w:w w:val="89"/>
                      <w:sz w:val="29"/>
                    </w:rPr>
                    <w:t>2</w:t>
                  </w:r>
                </w:p>
              </w:txbxContent>
            </v:textbox>
            <w10:wrap anchorx="page"/>
          </v:shape>
        </w:pict>
      </w:r>
      <w:r>
        <w:rPr>
          <w:color w:val="1C1C1C"/>
          <w:w w:val="110"/>
          <w:sz w:val="20"/>
        </w:rPr>
        <w:t xml:space="preserve">1 </w:t>
      </w:r>
      <w:r>
        <w:rPr>
          <w:rFonts w:ascii="Arial"/>
          <w:color w:val="1C1C1C"/>
          <w:w w:val="110"/>
          <w:sz w:val="28"/>
        </w:rPr>
        <w:t xml:space="preserve">+ </w:t>
      </w:r>
      <w:r>
        <w:rPr>
          <w:rFonts w:ascii="Arial"/>
          <w:i/>
          <w:color w:val="1C1C1C"/>
          <w:w w:val="110"/>
          <w:sz w:val="12"/>
        </w:rPr>
        <w:t xml:space="preserve">X </w:t>
      </w:r>
      <w:r>
        <w:rPr>
          <w:rFonts w:ascii="Arial"/>
          <w:color w:val="1C1C1C"/>
          <w:w w:val="110"/>
          <w:sz w:val="28"/>
        </w:rPr>
        <w:t>+</w:t>
      </w:r>
      <w:r>
        <w:rPr>
          <w:rFonts w:ascii="Arial"/>
          <w:color w:val="1C1C1C"/>
          <w:spacing w:val="-63"/>
          <w:w w:val="110"/>
          <w:sz w:val="28"/>
        </w:rPr>
        <w:t xml:space="preserve"> </w:t>
      </w:r>
      <w:r>
        <w:rPr>
          <w:color w:val="1C1C1C"/>
          <w:w w:val="110"/>
          <w:position w:val="15"/>
          <w:sz w:val="20"/>
        </w:rPr>
        <w:t xml:space="preserve">1 </w:t>
      </w:r>
      <w:r>
        <w:rPr>
          <w:color w:val="1C1C1C"/>
          <w:spacing w:val="7"/>
          <w:w w:val="110"/>
          <w:sz w:val="20"/>
        </w:rPr>
        <w:t>x</w:t>
      </w:r>
      <w:r>
        <w:rPr>
          <w:rFonts w:ascii="Arial"/>
          <w:color w:val="1C1C1C"/>
          <w:spacing w:val="7"/>
          <w:w w:val="110"/>
          <w:sz w:val="20"/>
          <w:vertAlign w:val="superscript"/>
        </w:rPr>
        <w:t>2</w:t>
      </w:r>
    </w:p>
    <w:p w14:paraId="38E19C12" w14:textId="77777777" w:rsidR="0005395A" w:rsidRDefault="00534C0B">
      <w:pPr>
        <w:pStyle w:val="BodyText"/>
        <w:spacing w:before="220"/>
        <w:ind w:left="114"/>
      </w:pPr>
      <w:r>
        <w:rPr>
          <w:color w:val="1C1C1C"/>
          <w:w w:val="110"/>
        </w:rPr>
        <w:t>and so forth.</w:t>
      </w:r>
    </w:p>
    <w:p w14:paraId="422D2007" w14:textId="77777777" w:rsidR="0005395A" w:rsidRDefault="0005395A">
      <w:pPr>
        <w:pStyle w:val="BodyText"/>
        <w:spacing w:before="6"/>
        <w:rPr>
          <w:sz w:val="19"/>
        </w:rPr>
      </w:pPr>
    </w:p>
    <w:p w14:paraId="58327CF1" w14:textId="77777777" w:rsidR="0005395A" w:rsidRDefault="00534C0B">
      <w:pPr>
        <w:pStyle w:val="Heading1"/>
        <w:numPr>
          <w:ilvl w:val="0"/>
          <w:numId w:val="2"/>
        </w:numPr>
        <w:tabs>
          <w:tab w:val="left" w:pos="447"/>
        </w:tabs>
        <w:spacing w:before="90"/>
        <w:ind w:left="446" w:hanging="327"/>
        <w:rPr>
          <w:color w:val="1C1C1C"/>
        </w:rPr>
      </w:pPr>
      <w:r>
        <w:rPr>
          <w:color w:val="1C1C1C"/>
          <w:w w:val="120"/>
        </w:rPr>
        <w:t>Approximating</w:t>
      </w:r>
      <w:r>
        <w:rPr>
          <w:color w:val="1C1C1C"/>
          <w:spacing w:val="54"/>
          <w:w w:val="120"/>
        </w:rPr>
        <w:t xml:space="preserve"> </w:t>
      </w:r>
      <w:r>
        <w:rPr>
          <w:color w:val="1C1C1C"/>
          <w:w w:val="120"/>
        </w:rPr>
        <w:t>functions</w:t>
      </w:r>
    </w:p>
    <w:p w14:paraId="23EFFF92" w14:textId="77777777" w:rsidR="0005395A" w:rsidRDefault="00534C0B">
      <w:pPr>
        <w:pStyle w:val="BodyText"/>
        <w:spacing w:before="151" w:line="261" w:lineRule="auto"/>
        <w:ind w:left="115" w:hanging="10"/>
      </w:pPr>
      <w:r>
        <w:rPr>
          <w:color w:val="1C1C1C"/>
          <w:w w:val="115"/>
        </w:rPr>
        <w:t xml:space="preserve">The question of approximating functions on a calculator opens many fasci­ </w:t>
      </w:r>
      <w:proofErr w:type="spellStart"/>
      <w:r>
        <w:rPr>
          <w:color w:val="1C1C1C"/>
          <w:w w:val="115"/>
        </w:rPr>
        <w:t>nating</w:t>
      </w:r>
      <w:proofErr w:type="spellEnd"/>
      <w:r>
        <w:rPr>
          <w:color w:val="1C1C1C"/>
          <w:w w:val="115"/>
        </w:rPr>
        <w:t xml:space="preserve"> questions and  provides  many exciting opportunities  to discuss</w:t>
      </w:r>
      <w:r>
        <w:rPr>
          <w:color w:val="1C1C1C"/>
          <w:spacing w:val="-11"/>
          <w:w w:val="115"/>
        </w:rPr>
        <w:t xml:space="preserve"> </w:t>
      </w:r>
      <w:r>
        <w:rPr>
          <w:color w:val="1C1C1C"/>
          <w:w w:val="115"/>
        </w:rPr>
        <w:t>some</w:t>
      </w:r>
    </w:p>
    <w:p w14:paraId="492C4B98" w14:textId="77777777" w:rsidR="0005395A" w:rsidRDefault="00534C0B">
      <w:pPr>
        <w:pStyle w:val="BodyText"/>
        <w:spacing w:before="48" w:line="182" w:lineRule="auto"/>
        <w:ind w:left="114" w:right="116" w:hanging="4"/>
      </w:pPr>
      <w:r>
        <w:rPr>
          <w:color w:val="1C1C1C"/>
          <w:w w:val="110"/>
        </w:rPr>
        <w:t xml:space="preserve">important notions of calculus. First,  consider  the  successive  approximations to  the sine function.  </w:t>
      </w:r>
      <w:r>
        <w:rPr>
          <w:color w:val="1C1C1C"/>
          <w:w w:val="110"/>
        </w:rPr>
        <w:t xml:space="preserve">For  a  given  value of  </w:t>
      </w:r>
      <w:r>
        <w:rPr>
          <w:i/>
          <w:color w:val="1C1C1C"/>
          <w:w w:val="110"/>
          <w:sz w:val="21"/>
        </w:rPr>
        <w:t xml:space="preserve">x, </w:t>
      </w:r>
      <w:r>
        <w:rPr>
          <w:color w:val="1C1C1C"/>
          <w:w w:val="110"/>
        </w:rPr>
        <w:t xml:space="preserve">say  </w:t>
      </w:r>
      <w:r>
        <w:rPr>
          <w:b/>
          <w:i/>
          <w:color w:val="1C1C1C"/>
          <w:w w:val="110"/>
        </w:rPr>
        <w:t xml:space="preserve">x  </w:t>
      </w:r>
      <w:r>
        <w:rPr>
          <w:color w:val="1C1C1C"/>
          <w:w w:val="110"/>
          <w:sz w:val="32"/>
        </w:rPr>
        <w:t xml:space="preserve">= </w:t>
      </w:r>
      <w:r>
        <w:rPr>
          <w:rFonts w:ascii="Arial"/>
          <w:i/>
          <w:color w:val="1C1C1C"/>
          <w:w w:val="110"/>
          <w:sz w:val="22"/>
        </w:rPr>
        <w:t xml:space="preserve">1r/4, </w:t>
      </w:r>
      <w:r>
        <w:rPr>
          <w:color w:val="1C1C1C"/>
          <w:w w:val="110"/>
        </w:rPr>
        <w:t>students  can</w:t>
      </w:r>
      <w:r>
        <w:rPr>
          <w:color w:val="1C1C1C"/>
          <w:spacing w:val="-8"/>
          <w:w w:val="110"/>
        </w:rPr>
        <w:t xml:space="preserve"> </w:t>
      </w:r>
      <w:r>
        <w:rPr>
          <w:color w:val="1C1C1C"/>
          <w:w w:val="110"/>
        </w:rPr>
        <w:t>be</w:t>
      </w:r>
    </w:p>
    <w:p w14:paraId="435CF1F7" w14:textId="77777777" w:rsidR="0005395A" w:rsidRDefault="00534C0B">
      <w:pPr>
        <w:pStyle w:val="BodyText"/>
        <w:spacing w:before="10" w:line="261" w:lineRule="auto"/>
        <w:ind w:left="100" w:firstLine="9"/>
      </w:pPr>
      <w:r>
        <w:rPr>
          <w:color w:val="1C1C1C"/>
          <w:w w:val="115"/>
        </w:rPr>
        <w:t>asked to evaluate the successive Taylor polynomial approximations and so obtain:</w:t>
      </w:r>
    </w:p>
    <w:p w14:paraId="5FBB7236" w14:textId="77777777" w:rsidR="0005395A" w:rsidRDefault="00534C0B">
      <w:pPr>
        <w:pStyle w:val="Heading3"/>
        <w:tabs>
          <w:tab w:val="left" w:pos="798"/>
          <w:tab w:val="left" w:pos="1602"/>
          <w:tab w:val="left" w:pos="2400"/>
        </w:tabs>
        <w:spacing w:before="4"/>
        <w:ind w:right="86"/>
        <w:jc w:val="center"/>
      </w:pPr>
      <w:r>
        <w:rPr>
          <w:color w:val="1C1C1C"/>
          <w:w w:val="105"/>
        </w:rPr>
        <w:t>.7854,</w:t>
      </w:r>
      <w:r>
        <w:rPr>
          <w:color w:val="1C1C1C"/>
          <w:w w:val="105"/>
        </w:rPr>
        <w:tab/>
      </w:r>
      <w:r>
        <w:rPr>
          <w:color w:val="383838"/>
          <w:w w:val="105"/>
        </w:rPr>
        <w:t>.</w:t>
      </w:r>
      <w:r>
        <w:rPr>
          <w:color w:val="1C1C1C"/>
          <w:w w:val="105"/>
        </w:rPr>
        <w:t>7047,</w:t>
      </w:r>
      <w:r>
        <w:rPr>
          <w:color w:val="1C1C1C"/>
          <w:w w:val="105"/>
        </w:rPr>
        <w:tab/>
        <w:t>.7071,</w:t>
      </w:r>
      <w:r>
        <w:rPr>
          <w:color w:val="1C1C1C"/>
          <w:w w:val="105"/>
        </w:rPr>
        <w:tab/>
        <w:t>.7071,</w:t>
      </w:r>
      <w:r>
        <w:rPr>
          <w:color w:val="1C1C1C"/>
          <w:spacing w:val="-7"/>
          <w:w w:val="105"/>
        </w:rPr>
        <w:t xml:space="preserve"> </w:t>
      </w:r>
      <w:r>
        <w:rPr>
          <w:color w:val="1C1C1C"/>
          <w:w w:val="105"/>
        </w:rPr>
        <w:t>...</w:t>
      </w:r>
    </w:p>
    <w:p w14:paraId="35196785" w14:textId="77777777" w:rsidR="0005395A" w:rsidRDefault="00534C0B">
      <w:pPr>
        <w:pStyle w:val="BodyText"/>
        <w:spacing w:before="128" w:line="261" w:lineRule="auto"/>
        <w:ind w:left="100" w:right="125" w:firstLine="9"/>
        <w:jc w:val="both"/>
      </w:pPr>
      <w:r>
        <w:rPr>
          <w:color w:val="1C1C1C"/>
          <w:w w:val="110"/>
        </w:rPr>
        <w:t xml:space="preserve">and see that they obtain a sequence of approximate values  that  </w:t>
      </w:r>
      <w:proofErr w:type="spellStart"/>
      <w:r>
        <w:rPr>
          <w:color w:val="1C1C1C"/>
          <w:w w:val="110"/>
        </w:rPr>
        <w:t>conve</w:t>
      </w:r>
      <w:proofErr w:type="spellEnd"/>
      <w:r>
        <w:rPr>
          <w:color w:val="1C1C1C"/>
          <w:w w:val="110"/>
        </w:rPr>
        <w:t xml:space="preserve"> </w:t>
      </w:r>
      <w:proofErr w:type="spellStart"/>
      <w:r>
        <w:rPr>
          <w:color w:val="1C1C1C"/>
          <w:w w:val="110"/>
        </w:rPr>
        <w:t>rg</w:t>
      </w:r>
      <w:r>
        <w:rPr>
          <w:color w:val="383838"/>
          <w:w w:val="110"/>
        </w:rPr>
        <w:t>e</w:t>
      </w:r>
      <w:r>
        <w:rPr>
          <w:color w:val="1C1C1C"/>
          <w:w w:val="110"/>
        </w:rPr>
        <w:t>s</w:t>
      </w:r>
      <w:proofErr w:type="spellEnd"/>
      <w:r>
        <w:rPr>
          <w:color w:val="1C1C1C"/>
          <w:w w:val="110"/>
        </w:rPr>
        <w:t xml:space="preserve"> quite rapidly  to  the  known  value for  the  function.  </w:t>
      </w:r>
      <w:r>
        <w:rPr>
          <w:color w:val="1C1C1C"/>
          <w:w w:val="110"/>
          <w:sz w:val="19"/>
        </w:rPr>
        <w:t xml:space="preserve">If  </w:t>
      </w:r>
      <w:r>
        <w:rPr>
          <w:color w:val="1C1C1C"/>
          <w:w w:val="110"/>
        </w:rPr>
        <w:t xml:space="preserve">they  repeat  this  with a larger value for </w:t>
      </w:r>
      <w:r>
        <w:rPr>
          <w:i/>
          <w:color w:val="1C1C1C"/>
          <w:w w:val="110"/>
          <w:sz w:val="21"/>
        </w:rPr>
        <w:t xml:space="preserve">x, </w:t>
      </w:r>
      <w:r>
        <w:rPr>
          <w:color w:val="1C1C1C"/>
          <w:w w:val="110"/>
        </w:rPr>
        <w:t xml:space="preserve">say 21r /3, then they see that the convergence is </w:t>
      </w:r>
      <w:proofErr w:type="spellStart"/>
      <w:r>
        <w:rPr>
          <w:color w:val="1C1C1C"/>
          <w:w w:val="110"/>
        </w:rPr>
        <w:t>s low</w:t>
      </w:r>
      <w:proofErr w:type="spellEnd"/>
      <w:r>
        <w:rPr>
          <w:color w:val="1C1C1C"/>
          <w:w w:val="110"/>
        </w:rPr>
        <w:t xml:space="preserve"> </w:t>
      </w:r>
      <w:r>
        <w:rPr>
          <w:color w:val="383838"/>
          <w:spacing w:val="6"/>
          <w:w w:val="110"/>
        </w:rPr>
        <w:t>e</w:t>
      </w:r>
      <w:r>
        <w:rPr>
          <w:color w:val="1C1C1C"/>
          <w:spacing w:val="6"/>
          <w:w w:val="110"/>
        </w:rPr>
        <w:t xml:space="preserve">r </w:t>
      </w:r>
      <w:r>
        <w:rPr>
          <w:color w:val="1C1C1C"/>
          <w:w w:val="110"/>
        </w:rPr>
        <w:t>and that  mo</w:t>
      </w:r>
      <w:r>
        <w:rPr>
          <w:color w:val="1C1C1C"/>
          <w:w w:val="110"/>
        </w:rPr>
        <w:t xml:space="preserve">re  terms are needed </w:t>
      </w:r>
      <w:r>
        <w:rPr>
          <w:color w:val="383838"/>
          <w:w w:val="110"/>
        </w:rPr>
        <w:t xml:space="preserve">.  </w:t>
      </w:r>
      <w:r>
        <w:rPr>
          <w:color w:val="1C1C1C"/>
          <w:w w:val="110"/>
        </w:rPr>
        <w:t xml:space="preserve">Thus, it is easy  to  point out  that  the level of accuracy depends on  both  the proximity of the  x-value to the  center  point </w:t>
      </w:r>
      <w:r>
        <w:rPr>
          <w:rFonts w:ascii="Arial"/>
          <w:i/>
          <w:color w:val="1C1C1C"/>
          <w:w w:val="110"/>
          <w:sz w:val="17"/>
        </w:rPr>
        <w:t xml:space="preserve">x </w:t>
      </w:r>
      <w:r>
        <w:rPr>
          <w:rFonts w:ascii="Arial"/>
          <w:i/>
          <w:color w:val="1C1C1C"/>
          <w:w w:val="110"/>
          <w:position w:val="-2"/>
          <w:sz w:val="13"/>
        </w:rPr>
        <w:t xml:space="preserve">0 </w:t>
      </w:r>
      <w:r>
        <w:rPr>
          <w:color w:val="1C1C1C"/>
          <w:w w:val="110"/>
        </w:rPr>
        <w:t>where the polynomials are evaluated and the degree of the</w:t>
      </w:r>
      <w:r>
        <w:rPr>
          <w:color w:val="1C1C1C"/>
          <w:spacing w:val="-12"/>
          <w:w w:val="110"/>
        </w:rPr>
        <w:t xml:space="preserve"> </w:t>
      </w:r>
      <w:r>
        <w:rPr>
          <w:color w:val="1C1C1C"/>
          <w:w w:val="110"/>
        </w:rPr>
        <w:t>polynomial.</w:t>
      </w:r>
    </w:p>
    <w:p w14:paraId="2AA5345B" w14:textId="77777777" w:rsidR="0005395A" w:rsidRDefault="00534C0B">
      <w:pPr>
        <w:pStyle w:val="BodyText"/>
        <w:spacing w:line="218" w:lineRule="exact"/>
        <w:ind w:left="444"/>
        <w:jc w:val="both"/>
      </w:pPr>
      <w:r>
        <w:rPr>
          <w:rFonts w:ascii="Arial"/>
          <w:b/>
          <w:color w:val="1C1C1C"/>
          <w:w w:val="115"/>
          <w:sz w:val="18"/>
        </w:rPr>
        <w:t xml:space="preserve">A </w:t>
      </w:r>
      <w:r>
        <w:rPr>
          <w:color w:val="1C1C1C"/>
          <w:w w:val="115"/>
        </w:rPr>
        <w:t>second question that can be raised, then, is: What is the maximum</w:t>
      </w:r>
    </w:p>
    <w:p w14:paraId="1ED65523" w14:textId="77777777" w:rsidR="0005395A" w:rsidRDefault="00534C0B">
      <w:pPr>
        <w:pStyle w:val="BodyText"/>
        <w:spacing w:before="25" w:line="266" w:lineRule="auto"/>
        <w:ind w:left="114" w:right="116" w:firstLine="3"/>
        <w:jc w:val="both"/>
      </w:pPr>
      <w:r>
        <w:rPr>
          <w:color w:val="1C1C1C"/>
          <w:w w:val="110"/>
        </w:rPr>
        <w:t xml:space="preserve">possible error in the approximation? This can be answered formally by developing </w:t>
      </w:r>
      <w:r>
        <w:rPr>
          <w:color w:val="1C1C1C"/>
          <w:spacing w:val="9"/>
          <w:w w:val="110"/>
        </w:rPr>
        <w:t>th</w:t>
      </w:r>
      <w:r>
        <w:rPr>
          <w:color w:val="383838"/>
          <w:spacing w:val="9"/>
          <w:w w:val="110"/>
        </w:rPr>
        <w:t xml:space="preserve">e </w:t>
      </w:r>
      <w:r>
        <w:rPr>
          <w:color w:val="1C1C1C"/>
          <w:w w:val="110"/>
        </w:rPr>
        <w:t xml:space="preserve">Lagrange form of the remainder. </w:t>
      </w:r>
      <w:r>
        <w:rPr>
          <w:color w:val="1C1C1C"/>
          <w:w w:val="110"/>
          <w:sz w:val="21"/>
        </w:rPr>
        <w:t xml:space="preserve">It </w:t>
      </w:r>
      <w:r>
        <w:rPr>
          <w:color w:val="1C1C1C"/>
          <w:w w:val="110"/>
        </w:rPr>
        <w:t>can also be answered less formally by considering the polynomial  appr</w:t>
      </w:r>
      <w:r>
        <w:rPr>
          <w:color w:val="1C1C1C"/>
          <w:w w:val="110"/>
        </w:rPr>
        <w:t xml:space="preserve">oximations for fu </w:t>
      </w:r>
      <w:proofErr w:type="spellStart"/>
      <w:r>
        <w:rPr>
          <w:color w:val="1C1C1C"/>
          <w:w w:val="110"/>
        </w:rPr>
        <w:t>nct</w:t>
      </w:r>
      <w:proofErr w:type="spellEnd"/>
      <w:r>
        <w:rPr>
          <w:color w:val="1C1C1C"/>
          <w:w w:val="110"/>
        </w:rPr>
        <w:t xml:space="preserve"> ion </w:t>
      </w:r>
      <w:r>
        <w:rPr>
          <w:color w:val="383838"/>
          <w:w w:val="110"/>
        </w:rPr>
        <w:t xml:space="preserve">s  </w:t>
      </w:r>
      <w:r>
        <w:rPr>
          <w:color w:val="1C1C1C"/>
          <w:w w:val="110"/>
        </w:rPr>
        <w:t xml:space="preserve">such as the sine and cosine that involve alternating signs  and  so  the  maximum error or remainder term can be seen  to  be smaller  than  the succeeding  </w:t>
      </w:r>
      <w:r>
        <w:rPr>
          <w:color w:val="1C1C1C"/>
          <w:spacing w:val="5"/>
          <w:w w:val="110"/>
        </w:rPr>
        <w:t>t</w:t>
      </w:r>
      <w:r>
        <w:rPr>
          <w:color w:val="383838"/>
          <w:spacing w:val="5"/>
          <w:w w:val="110"/>
        </w:rPr>
        <w:t>e</w:t>
      </w:r>
      <w:r>
        <w:rPr>
          <w:color w:val="1C1C1C"/>
          <w:spacing w:val="5"/>
          <w:w w:val="110"/>
        </w:rPr>
        <w:t xml:space="preserve">rm </w:t>
      </w:r>
      <w:r>
        <w:rPr>
          <w:color w:val="1C1C1C"/>
          <w:w w:val="110"/>
        </w:rPr>
        <w:t>of the</w:t>
      </w:r>
      <w:r>
        <w:rPr>
          <w:color w:val="1C1C1C"/>
          <w:spacing w:val="39"/>
          <w:w w:val="110"/>
        </w:rPr>
        <w:t xml:space="preserve"> </w:t>
      </w:r>
      <w:r>
        <w:rPr>
          <w:color w:val="1C1C1C"/>
          <w:w w:val="110"/>
        </w:rPr>
        <w:t>approximation.</w:t>
      </w:r>
    </w:p>
    <w:p w14:paraId="1F8CDD88" w14:textId="77777777" w:rsidR="0005395A" w:rsidRDefault="00534C0B">
      <w:pPr>
        <w:pStyle w:val="BodyText"/>
        <w:spacing w:line="266" w:lineRule="auto"/>
        <w:ind w:left="129" w:right="109" w:firstLine="327"/>
        <w:jc w:val="both"/>
      </w:pPr>
      <w:r>
        <w:rPr>
          <w:color w:val="1C1C1C"/>
          <w:w w:val="110"/>
        </w:rPr>
        <w:t>A third  question  that  can be  raised  is</w:t>
      </w:r>
      <w:r>
        <w:rPr>
          <w:color w:val="1C1C1C"/>
          <w:w w:val="110"/>
        </w:rPr>
        <w:t xml:space="preserve">:  Are  there  any  shortcuts?  That is, rather than constructing  a very  high  degree  polynomial  to </w:t>
      </w:r>
      <w:proofErr w:type="spellStart"/>
      <w:r>
        <w:rPr>
          <w:color w:val="1C1C1C"/>
          <w:spacing w:val="5"/>
          <w:w w:val="110"/>
        </w:rPr>
        <w:t>approx</w:t>
      </w:r>
      <w:proofErr w:type="spellEnd"/>
      <w:r>
        <w:rPr>
          <w:color w:val="1C1C1C"/>
          <w:spacing w:val="5"/>
          <w:w w:val="110"/>
        </w:rPr>
        <w:t xml:space="preserve"> </w:t>
      </w:r>
      <w:proofErr w:type="spellStart"/>
      <w:r>
        <w:rPr>
          <w:color w:val="1C1C1C"/>
          <w:w w:val="110"/>
        </w:rPr>
        <w:t>i</w:t>
      </w:r>
      <w:proofErr w:type="spellEnd"/>
      <w:r>
        <w:rPr>
          <w:color w:val="1C1C1C"/>
          <w:w w:val="110"/>
        </w:rPr>
        <w:t xml:space="preserve"> ma </w:t>
      </w:r>
      <w:proofErr w:type="spellStart"/>
      <w:r>
        <w:rPr>
          <w:color w:val="1C1C1C"/>
          <w:spacing w:val="6"/>
          <w:w w:val="110"/>
        </w:rPr>
        <w:t>t</w:t>
      </w:r>
      <w:r>
        <w:rPr>
          <w:color w:val="383838"/>
          <w:spacing w:val="6"/>
          <w:w w:val="110"/>
        </w:rPr>
        <w:t>e</w:t>
      </w:r>
      <w:proofErr w:type="spellEnd"/>
      <w:r>
        <w:rPr>
          <w:color w:val="383838"/>
          <w:spacing w:val="6"/>
          <w:w w:val="110"/>
        </w:rPr>
        <w:t xml:space="preserve"> </w:t>
      </w:r>
      <w:r>
        <w:rPr>
          <w:color w:val="1C1C1C"/>
          <w:w w:val="110"/>
        </w:rPr>
        <w:t>a</w:t>
      </w:r>
      <w:r>
        <w:rPr>
          <w:color w:val="1C1C1C"/>
          <w:spacing w:val="34"/>
          <w:w w:val="110"/>
        </w:rPr>
        <w:t xml:space="preserve"> </w:t>
      </w:r>
      <w:r>
        <w:rPr>
          <w:color w:val="1C1C1C"/>
          <w:w w:val="110"/>
        </w:rPr>
        <w:t>function</w:t>
      </w:r>
      <w:r>
        <w:rPr>
          <w:color w:val="1C1C1C"/>
          <w:spacing w:val="27"/>
          <w:w w:val="110"/>
        </w:rPr>
        <w:t xml:space="preserve"> </w:t>
      </w:r>
      <w:r>
        <w:rPr>
          <w:color w:val="1C1C1C"/>
          <w:w w:val="110"/>
        </w:rPr>
        <w:t>such</w:t>
      </w:r>
      <w:r>
        <w:rPr>
          <w:color w:val="1C1C1C"/>
          <w:spacing w:val="27"/>
          <w:w w:val="110"/>
        </w:rPr>
        <w:t xml:space="preserve"> </w:t>
      </w:r>
      <w:r>
        <w:rPr>
          <w:color w:val="1C1C1C"/>
          <w:w w:val="110"/>
        </w:rPr>
        <w:t>as</w:t>
      </w:r>
      <w:r>
        <w:rPr>
          <w:color w:val="1C1C1C"/>
          <w:spacing w:val="15"/>
          <w:w w:val="110"/>
        </w:rPr>
        <w:t xml:space="preserve"> </w:t>
      </w:r>
      <w:r>
        <w:rPr>
          <w:color w:val="1C1C1C"/>
          <w:w w:val="110"/>
        </w:rPr>
        <w:t xml:space="preserve">sin </w:t>
      </w:r>
      <w:r>
        <w:rPr>
          <w:rFonts w:ascii="Arial"/>
          <w:i/>
          <w:color w:val="1C1C1C"/>
          <w:w w:val="110"/>
          <w:sz w:val="17"/>
        </w:rPr>
        <w:t>x</w:t>
      </w:r>
      <w:r>
        <w:rPr>
          <w:rFonts w:ascii="Arial"/>
          <w:i/>
          <w:color w:val="1C1C1C"/>
          <w:spacing w:val="36"/>
          <w:w w:val="110"/>
          <w:sz w:val="17"/>
        </w:rPr>
        <w:t xml:space="preserve"> </w:t>
      </w:r>
      <w:r>
        <w:rPr>
          <w:color w:val="1C1C1C"/>
          <w:w w:val="110"/>
        </w:rPr>
        <w:t>far</w:t>
      </w:r>
      <w:r>
        <w:rPr>
          <w:color w:val="1C1C1C"/>
          <w:spacing w:val="26"/>
          <w:w w:val="110"/>
        </w:rPr>
        <w:t xml:space="preserve"> </w:t>
      </w:r>
      <w:r>
        <w:rPr>
          <w:color w:val="1C1C1C"/>
          <w:w w:val="110"/>
        </w:rPr>
        <w:t>from</w:t>
      </w:r>
      <w:r>
        <w:rPr>
          <w:color w:val="1C1C1C"/>
          <w:spacing w:val="29"/>
          <w:w w:val="110"/>
        </w:rPr>
        <w:t xml:space="preserve"> </w:t>
      </w:r>
      <w:r>
        <w:rPr>
          <w:color w:val="1C1C1C"/>
          <w:w w:val="110"/>
        </w:rPr>
        <w:t>the</w:t>
      </w:r>
      <w:r>
        <w:rPr>
          <w:color w:val="1C1C1C"/>
          <w:spacing w:val="28"/>
          <w:w w:val="110"/>
        </w:rPr>
        <w:t xml:space="preserve"> </w:t>
      </w:r>
      <w:r>
        <w:rPr>
          <w:color w:val="1C1C1C"/>
          <w:w w:val="110"/>
        </w:rPr>
        <w:t>origin,</w:t>
      </w:r>
      <w:r>
        <w:rPr>
          <w:color w:val="1C1C1C"/>
          <w:spacing w:val="29"/>
          <w:w w:val="110"/>
        </w:rPr>
        <w:t xml:space="preserve"> </w:t>
      </w:r>
      <w:r>
        <w:rPr>
          <w:color w:val="1C1C1C"/>
          <w:w w:val="110"/>
        </w:rPr>
        <w:t>how</w:t>
      </w:r>
      <w:r>
        <w:rPr>
          <w:color w:val="1C1C1C"/>
          <w:spacing w:val="31"/>
          <w:w w:val="110"/>
        </w:rPr>
        <w:t xml:space="preserve"> </w:t>
      </w:r>
      <w:r>
        <w:rPr>
          <w:color w:val="1C1C1C"/>
          <w:w w:val="110"/>
        </w:rPr>
        <w:t>can</w:t>
      </w:r>
      <w:r>
        <w:rPr>
          <w:color w:val="1C1C1C"/>
          <w:spacing w:val="35"/>
          <w:w w:val="110"/>
        </w:rPr>
        <w:t xml:space="preserve"> </w:t>
      </w:r>
      <w:r>
        <w:rPr>
          <w:color w:val="1C1C1C"/>
          <w:w w:val="110"/>
        </w:rPr>
        <w:t>we</w:t>
      </w:r>
      <w:r>
        <w:rPr>
          <w:color w:val="1C1C1C"/>
          <w:spacing w:val="27"/>
          <w:w w:val="110"/>
        </w:rPr>
        <w:t xml:space="preserve"> </w:t>
      </w:r>
      <w:r>
        <w:rPr>
          <w:color w:val="1C1C1C"/>
          <w:w w:val="110"/>
        </w:rPr>
        <w:t>use</w:t>
      </w:r>
      <w:r>
        <w:rPr>
          <w:color w:val="1C1C1C"/>
          <w:spacing w:val="29"/>
          <w:w w:val="110"/>
        </w:rPr>
        <w:t xml:space="preserve"> </w:t>
      </w:r>
      <w:r>
        <w:rPr>
          <w:color w:val="1C1C1C"/>
          <w:w w:val="110"/>
        </w:rPr>
        <w:t>the</w:t>
      </w:r>
      <w:r>
        <w:rPr>
          <w:color w:val="1C1C1C"/>
          <w:spacing w:val="52"/>
          <w:w w:val="110"/>
        </w:rPr>
        <w:t xml:space="preserve"> </w:t>
      </w:r>
      <w:proofErr w:type="spellStart"/>
      <w:r>
        <w:rPr>
          <w:color w:val="1C1C1C"/>
          <w:spacing w:val="6"/>
          <w:w w:val="110"/>
        </w:rPr>
        <w:t>prop</w:t>
      </w:r>
      <w:r>
        <w:rPr>
          <w:color w:val="383838"/>
          <w:spacing w:val="6"/>
          <w:w w:val="110"/>
        </w:rPr>
        <w:t>e</w:t>
      </w:r>
      <w:proofErr w:type="spellEnd"/>
      <w:r>
        <w:rPr>
          <w:color w:val="383838"/>
          <w:spacing w:val="-31"/>
          <w:w w:val="110"/>
        </w:rPr>
        <w:t xml:space="preserve"> </w:t>
      </w:r>
      <w:proofErr w:type="spellStart"/>
      <w:r>
        <w:rPr>
          <w:color w:val="1C1C1C"/>
          <w:w w:val="110"/>
        </w:rPr>
        <w:t>rties</w:t>
      </w:r>
      <w:proofErr w:type="spellEnd"/>
    </w:p>
    <w:p w14:paraId="7A1B7E9F" w14:textId="77777777" w:rsidR="0005395A" w:rsidRDefault="0005395A">
      <w:pPr>
        <w:spacing w:line="266" w:lineRule="auto"/>
        <w:jc w:val="both"/>
        <w:sectPr w:rsidR="0005395A">
          <w:headerReference w:type="default" r:id="rId13"/>
          <w:footerReference w:type="default" r:id="rId14"/>
          <w:pgSz w:w="8280" w:h="12560"/>
          <w:pgMar w:top="1180" w:right="380" w:bottom="480" w:left="600" w:header="649" w:footer="295" w:gutter="0"/>
          <w:cols w:space="720"/>
        </w:sectPr>
      </w:pPr>
    </w:p>
    <w:p w14:paraId="0BD5A043" w14:textId="77777777" w:rsidR="0005395A" w:rsidRDefault="00534C0B">
      <w:pPr>
        <w:pStyle w:val="BodyText"/>
        <w:tabs>
          <w:tab w:val="left" w:pos="2447"/>
        </w:tabs>
        <w:spacing w:before="66"/>
        <w:ind w:left="1"/>
        <w:jc w:val="center"/>
      </w:pPr>
      <w:r>
        <w:rPr>
          <w:w w:val="105"/>
        </w:rPr>
        <w:lastRenderedPageBreak/>
        <w:t>Gordon</w:t>
      </w:r>
      <w:r>
        <w:rPr>
          <w:w w:val="105"/>
        </w:rPr>
        <w:tab/>
        <w:t>Taylor  Polynomial  Approximations in</w:t>
      </w:r>
      <w:r>
        <w:rPr>
          <w:spacing w:val="-11"/>
          <w:w w:val="105"/>
        </w:rPr>
        <w:t xml:space="preserve"> </w:t>
      </w:r>
      <w:r>
        <w:rPr>
          <w:w w:val="105"/>
        </w:rPr>
        <w:t>Calculus</w:t>
      </w:r>
    </w:p>
    <w:p w14:paraId="1D71DF9E" w14:textId="77777777" w:rsidR="0005395A" w:rsidRDefault="0005395A">
      <w:pPr>
        <w:pStyle w:val="BodyText"/>
        <w:rPr>
          <w:sz w:val="22"/>
        </w:rPr>
      </w:pPr>
    </w:p>
    <w:p w14:paraId="349C697F" w14:textId="77777777" w:rsidR="0005395A" w:rsidRDefault="00534C0B">
      <w:pPr>
        <w:pStyle w:val="BodyText"/>
        <w:spacing w:before="171" w:line="264" w:lineRule="auto"/>
        <w:ind w:left="135" w:right="130" w:hanging="8"/>
        <w:jc w:val="both"/>
      </w:pPr>
      <w:r>
        <w:rPr>
          <w:w w:val="105"/>
        </w:rPr>
        <w:t xml:space="preserve">of the function to reduce the  problem?  Thus,  it  </w:t>
      </w:r>
      <w:r>
        <w:rPr>
          <w:rFonts w:ascii="Arial"/>
          <w:w w:val="105"/>
          <w:sz w:val="18"/>
        </w:rPr>
        <w:t xml:space="preserve">is </w:t>
      </w:r>
      <w:r>
        <w:rPr>
          <w:w w:val="105"/>
        </w:rPr>
        <w:t xml:space="preserve">immediately  apparent that we can transform any angle </w:t>
      </w:r>
      <w:r>
        <w:rPr>
          <w:rFonts w:ascii="Arial"/>
          <w:i/>
          <w:w w:val="105"/>
          <w:sz w:val="17"/>
        </w:rPr>
        <w:t xml:space="preserve">x  </w:t>
      </w:r>
      <w:r>
        <w:rPr>
          <w:w w:val="105"/>
        </w:rPr>
        <w:t>into the equivalent  one  between  0 and 21r.  Moreover,  by considering  the graph of the sine curve in this interval,</w:t>
      </w:r>
      <w:r>
        <w:rPr>
          <w:spacing w:val="37"/>
          <w:w w:val="105"/>
        </w:rPr>
        <w:t xml:space="preserve"> </w:t>
      </w:r>
      <w:r>
        <w:rPr>
          <w:w w:val="105"/>
        </w:rPr>
        <w:t>it</w:t>
      </w:r>
    </w:p>
    <w:p w14:paraId="6F87F058" w14:textId="39439514" w:rsidR="0005395A" w:rsidRDefault="00534C0B">
      <w:pPr>
        <w:pStyle w:val="BodyText"/>
        <w:spacing w:before="48" w:line="180" w:lineRule="auto"/>
        <w:ind w:left="132" w:right="117" w:firstLine="1"/>
        <w:jc w:val="both"/>
      </w:pPr>
      <w:r>
        <w:t xml:space="preserve">is clear that we can convert any value of  </w:t>
      </w:r>
      <w:r>
        <w:rPr>
          <w:rFonts w:ascii="Arial" w:hAnsi="Arial"/>
          <w:i/>
          <w:sz w:val="17"/>
        </w:rPr>
        <w:t xml:space="preserve">x  </w:t>
      </w:r>
      <w:r>
        <w:t>into an equivalent  one  betwe</w:t>
      </w:r>
      <w:r>
        <w:t>en  0 and  ½1r.  Furthermore,  using  the fact  that  sin</w:t>
      </w:r>
      <w:r w:rsidR="009067B4">
        <w:t xml:space="preserve"> </w:t>
      </w:r>
      <w:r w:rsidRPr="009067B4">
        <w:rPr>
          <w:i/>
          <w:iCs/>
        </w:rPr>
        <w:t>x</w:t>
      </w:r>
      <w:r>
        <w:t xml:space="preserve"> </w:t>
      </w:r>
      <w:r>
        <w:rPr>
          <w:sz w:val="32"/>
        </w:rPr>
        <w:t xml:space="preserve">= </w:t>
      </w:r>
      <w:r>
        <w:t>cos(½1r -   x),   it  is</w:t>
      </w:r>
      <w:r>
        <w:rPr>
          <w:spacing w:val="-15"/>
        </w:rPr>
        <w:t xml:space="preserve"> </w:t>
      </w:r>
      <w:r>
        <w:t>evident</w:t>
      </w:r>
    </w:p>
    <w:p w14:paraId="4D1C5D8C" w14:textId="3633550C" w:rsidR="0005395A" w:rsidRDefault="00534C0B">
      <w:pPr>
        <w:pStyle w:val="BodyText"/>
        <w:spacing w:line="261" w:lineRule="auto"/>
        <w:ind w:left="117" w:right="132" w:firstLine="19"/>
        <w:jc w:val="both"/>
      </w:pPr>
      <w:r>
        <w:rPr>
          <w:w w:val="105"/>
        </w:rPr>
        <w:t xml:space="preserve">that we can restrict our attention to the interval </w:t>
      </w:r>
      <w:r>
        <w:rPr>
          <w:sz w:val="22"/>
        </w:rPr>
        <w:t xml:space="preserve">[O, </w:t>
      </w:r>
      <w:r w:rsidR="009067B4" w:rsidRPr="009067B4">
        <w:rPr>
          <w:i/>
          <w:w w:val="105"/>
        </w:rPr>
        <w:t>π</w:t>
      </w:r>
      <w:r>
        <w:rPr>
          <w:w w:val="105"/>
        </w:rPr>
        <w:t>/4] and approximate either the sine function or the cosine function. As the numerical example above indicates, we can achieve four decimal accuracy in approximating either the sine or the cosine using a fifth degree  approximating  polynomial or only three</w:t>
      </w:r>
      <w:r>
        <w:rPr>
          <w:spacing w:val="20"/>
          <w:w w:val="105"/>
        </w:rPr>
        <w:t xml:space="preserve"> </w:t>
      </w:r>
      <w:r>
        <w:rPr>
          <w:w w:val="105"/>
        </w:rPr>
        <w:t>terms.</w:t>
      </w:r>
    </w:p>
    <w:p w14:paraId="543DAE2F" w14:textId="77777777" w:rsidR="0005395A" w:rsidRDefault="0005395A">
      <w:pPr>
        <w:pStyle w:val="BodyText"/>
        <w:spacing w:before="4"/>
        <w:rPr>
          <w:sz w:val="24"/>
        </w:rPr>
      </w:pPr>
    </w:p>
    <w:p w14:paraId="5D50113F" w14:textId="77777777" w:rsidR="0005395A" w:rsidRDefault="00534C0B">
      <w:pPr>
        <w:pStyle w:val="ListParagraph"/>
        <w:numPr>
          <w:ilvl w:val="0"/>
          <w:numId w:val="2"/>
        </w:numPr>
        <w:tabs>
          <w:tab w:val="left" w:pos="435"/>
        </w:tabs>
        <w:ind w:left="434" w:hanging="309"/>
        <w:jc w:val="both"/>
        <w:rPr>
          <w:b/>
          <w:sz w:val="23"/>
        </w:rPr>
      </w:pPr>
      <w:r>
        <w:rPr>
          <w:b/>
          <w:w w:val="115"/>
          <w:sz w:val="23"/>
        </w:rPr>
        <w:t>Divergence</w:t>
      </w:r>
    </w:p>
    <w:p w14:paraId="63B2855C" w14:textId="77777777" w:rsidR="0005395A" w:rsidRDefault="00534C0B">
      <w:pPr>
        <w:pStyle w:val="BodyText"/>
        <w:spacing w:before="148" w:line="261" w:lineRule="auto"/>
        <w:ind w:left="127" w:right="128" w:hanging="9"/>
        <w:jc w:val="both"/>
      </w:pPr>
      <w:r>
        <w:rPr>
          <w:w w:val="105"/>
        </w:rPr>
        <w:t xml:space="preserve">The notion of divergence for such an approximation can be effectively in­ </w:t>
      </w:r>
      <w:proofErr w:type="spellStart"/>
      <w:r>
        <w:rPr>
          <w:w w:val="105"/>
        </w:rPr>
        <w:t>troduced</w:t>
      </w:r>
      <w:proofErr w:type="spellEnd"/>
      <w:r>
        <w:rPr>
          <w:w w:val="105"/>
        </w:rPr>
        <w:t xml:space="preserve"> by way of the Taylor polynomial approximation to</w:t>
      </w:r>
    </w:p>
    <w:p w14:paraId="52B314B4" w14:textId="0000C99F" w:rsidR="0005395A" w:rsidRDefault="00534C0B">
      <w:pPr>
        <w:tabs>
          <w:tab w:val="left" w:pos="582"/>
        </w:tabs>
        <w:spacing w:before="86"/>
        <w:ind w:right="22"/>
        <w:jc w:val="center"/>
        <w:rPr>
          <w:i/>
          <w:sz w:val="21"/>
        </w:rPr>
      </w:pPr>
      <w:r>
        <w:rPr>
          <w:w w:val="105"/>
          <w:sz w:val="20"/>
        </w:rPr>
        <w:t>In</w:t>
      </w:r>
      <w:r>
        <w:rPr>
          <w:spacing w:val="-2"/>
          <w:w w:val="105"/>
          <w:sz w:val="20"/>
        </w:rPr>
        <w:t xml:space="preserve"> </w:t>
      </w:r>
      <w:r>
        <w:rPr>
          <w:i/>
          <w:w w:val="105"/>
          <w:sz w:val="21"/>
        </w:rPr>
        <w:t>x</w:t>
      </w:r>
      <w:r w:rsidR="009067B4">
        <w:rPr>
          <w:i/>
          <w:w w:val="105"/>
          <w:sz w:val="21"/>
        </w:rPr>
        <w:t xml:space="preserve"> </w:t>
      </w:r>
      <w:r w:rsidR="009067B4">
        <w:rPr>
          <w:i/>
          <w:w w:val="105"/>
          <w:sz w:val="21"/>
        </w:rPr>
        <w:sym w:font="Symbol" w:char="F0BB"/>
      </w:r>
      <w:r>
        <w:rPr>
          <w:i/>
          <w:w w:val="105"/>
          <w:sz w:val="21"/>
        </w:rPr>
        <w:tab/>
      </w:r>
      <w:r w:rsidRPr="009067B4">
        <w:rPr>
          <w:iCs/>
          <w:w w:val="105"/>
          <w:sz w:val="21"/>
        </w:rPr>
        <w:t>(</w:t>
      </w:r>
      <w:r>
        <w:rPr>
          <w:i/>
          <w:w w:val="105"/>
          <w:sz w:val="21"/>
        </w:rPr>
        <w:t xml:space="preserve">x </w:t>
      </w:r>
      <w:r>
        <w:rPr>
          <w:w w:val="105"/>
          <w:sz w:val="21"/>
        </w:rPr>
        <w:t xml:space="preserve">- </w:t>
      </w:r>
      <w:r>
        <w:rPr>
          <w:w w:val="105"/>
          <w:sz w:val="20"/>
        </w:rPr>
        <w:t xml:space="preserve">1) - </w:t>
      </w:r>
      <w:r w:rsidRPr="009067B4">
        <w:rPr>
          <w:iCs/>
          <w:w w:val="105"/>
          <w:sz w:val="21"/>
        </w:rPr>
        <w:t>(</w:t>
      </w:r>
      <w:r>
        <w:rPr>
          <w:i/>
          <w:w w:val="105"/>
          <w:sz w:val="21"/>
        </w:rPr>
        <w:t xml:space="preserve">x </w:t>
      </w:r>
      <w:r>
        <w:rPr>
          <w:w w:val="105"/>
          <w:sz w:val="21"/>
        </w:rPr>
        <w:t xml:space="preserve">- </w:t>
      </w:r>
      <w:r>
        <w:rPr>
          <w:spacing w:val="3"/>
          <w:w w:val="105"/>
          <w:sz w:val="20"/>
        </w:rPr>
        <w:t xml:space="preserve">1)2/2 </w:t>
      </w:r>
      <w:r>
        <w:rPr>
          <w:rFonts w:ascii="Arial" w:hAnsi="Arial"/>
          <w:w w:val="105"/>
          <w:sz w:val="26"/>
        </w:rPr>
        <w:t xml:space="preserve">+ </w:t>
      </w:r>
      <w:r>
        <w:rPr>
          <w:i/>
          <w:w w:val="105"/>
          <w:sz w:val="21"/>
        </w:rPr>
        <w:t xml:space="preserve">(x </w:t>
      </w:r>
      <w:r>
        <w:rPr>
          <w:w w:val="105"/>
          <w:sz w:val="21"/>
        </w:rPr>
        <w:t xml:space="preserve">- </w:t>
      </w:r>
      <w:r w:rsidRPr="009067B4">
        <w:rPr>
          <w:rFonts w:ascii="Arial" w:hAnsi="Arial"/>
          <w:bCs/>
          <w:w w:val="105"/>
          <w:sz w:val="21"/>
        </w:rPr>
        <w:t>1</w:t>
      </w:r>
      <w:r>
        <w:rPr>
          <w:rFonts w:ascii="Arial" w:hAnsi="Arial"/>
          <w:b/>
          <w:w w:val="105"/>
          <w:sz w:val="21"/>
        </w:rPr>
        <w:t>)</w:t>
      </w:r>
      <w:r>
        <w:rPr>
          <w:rFonts w:ascii="Arial" w:hAnsi="Arial"/>
          <w:b/>
          <w:w w:val="105"/>
          <w:sz w:val="21"/>
          <w:vertAlign w:val="superscript"/>
        </w:rPr>
        <w:t>3</w:t>
      </w:r>
      <w:r>
        <w:rPr>
          <w:rFonts w:ascii="Arial" w:hAnsi="Arial"/>
          <w:b/>
          <w:w w:val="105"/>
          <w:sz w:val="21"/>
        </w:rPr>
        <w:t xml:space="preserve"> </w:t>
      </w:r>
      <w:r>
        <w:rPr>
          <w:w w:val="105"/>
          <w:sz w:val="20"/>
        </w:rPr>
        <w:t xml:space="preserve">/3 - ... </w:t>
      </w:r>
      <w:r>
        <w:rPr>
          <w:w w:val="105"/>
          <w:sz w:val="24"/>
        </w:rPr>
        <w:t xml:space="preserve">± </w:t>
      </w:r>
      <w:r>
        <w:rPr>
          <w:i/>
          <w:w w:val="105"/>
          <w:sz w:val="21"/>
        </w:rPr>
        <w:t xml:space="preserve">(x </w:t>
      </w:r>
      <w:r>
        <w:rPr>
          <w:w w:val="105"/>
          <w:sz w:val="21"/>
        </w:rPr>
        <w:t xml:space="preserve">- </w:t>
      </w:r>
      <w:r>
        <w:rPr>
          <w:w w:val="105"/>
          <w:sz w:val="20"/>
        </w:rPr>
        <w:t>1)"</w:t>
      </w:r>
      <w:r>
        <w:rPr>
          <w:spacing w:val="-10"/>
          <w:w w:val="105"/>
          <w:sz w:val="20"/>
        </w:rPr>
        <w:t xml:space="preserve"> </w:t>
      </w:r>
      <w:r>
        <w:rPr>
          <w:i/>
          <w:w w:val="105"/>
          <w:sz w:val="21"/>
        </w:rPr>
        <w:t>/n.</w:t>
      </w:r>
    </w:p>
    <w:p w14:paraId="3B2E2804" w14:textId="77777777" w:rsidR="0005395A" w:rsidRDefault="00534C0B">
      <w:pPr>
        <w:pStyle w:val="BodyText"/>
        <w:spacing w:before="21"/>
        <w:ind w:left="127"/>
      </w:pPr>
      <w:r>
        <w:rPr>
          <w:w w:val="105"/>
        </w:rPr>
        <w:t xml:space="preserve">Consider the numerical results corresponding to x </w:t>
      </w:r>
      <w:r>
        <w:rPr>
          <w:w w:val="105"/>
          <w:sz w:val="32"/>
        </w:rPr>
        <w:t xml:space="preserve">= </w:t>
      </w:r>
      <w:r>
        <w:rPr>
          <w:w w:val="105"/>
        </w:rPr>
        <w:t>1.5:</w:t>
      </w:r>
    </w:p>
    <w:p w14:paraId="74C1E722" w14:textId="77777777" w:rsidR="0005395A" w:rsidRDefault="00534C0B">
      <w:pPr>
        <w:pStyle w:val="BodyText"/>
        <w:tabs>
          <w:tab w:val="left" w:pos="452"/>
          <w:tab w:val="left" w:pos="1203"/>
          <w:tab w:val="left" w:pos="1949"/>
          <w:tab w:val="left" w:pos="2690"/>
          <w:tab w:val="left" w:pos="3441"/>
          <w:tab w:val="left" w:pos="4187"/>
        </w:tabs>
        <w:spacing w:before="134"/>
        <w:ind w:right="62"/>
        <w:jc w:val="center"/>
      </w:pPr>
      <w:r>
        <w:t>.5,</w:t>
      </w:r>
      <w:r>
        <w:tab/>
        <w:t>.3750,</w:t>
      </w:r>
      <w:r>
        <w:tab/>
        <w:t>.4167,</w:t>
      </w:r>
      <w:r>
        <w:tab/>
        <w:t>.4010,</w:t>
      </w:r>
      <w:r>
        <w:tab/>
        <w:t>.4073,</w:t>
      </w:r>
      <w:r>
        <w:tab/>
        <w:t>.4047,</w:t>
      </w:r>
      <w:r>
        <w:tab/>
        <w:t>.4058,</w:t>
      </w:r>
      <w:r>
        <w:rPr>
          <w:spacing w:val="-8"/>
        </w:rPr>
        <w:t xml:space="preserve"> </w:t>
      </w:r>
      <w:r>
        <w:t>...</w:t>
      </w:r>
    </w:p>
    <w:p w14:paraId="4DCD00B5" w14:textId="77777777" w:rsidR="0005395A" w:rsidRDefault="00534C0B">
      <w:pPr>
        <w:pStyle w:val="BodyText"/>
        <w:spacing w:before="145" w:line="168" w:lineRule="auto"/>
        <w:ind w:left="133" w:right="209" w:hanging="5"/>
      </w:pPr>
      <w:r>
        <w:rPr>
          <w:w w:val="105"/>
        </w:rPr>
        <w:t xml:space="preserve">This sequence converges, albeit rather slowly, to ln(l.5) </w:t>
      </w:r>
      <w:r>
        <w:rPr>
          <w:w w:val="105"/>
          <w:sz w:val="30"/>
        </w:rPr>
        <w:t xml:space="preserve">= </w:t>
      </w:r>
      <w:r>
        <w:rPr>
          <w:w w:val="105"/>
        </w:rPr>
        <w:t xml:space="preserve">.4055. However,  if </w:t>
      </w:r>
      <w:r>
        <w:rPr>
          <w:rFonts w:ascii="Arial"/>
          <w:i/>
          <w:w w:val="105"/>
          <w:sz w:val="17"/>
        </w:rPr>
        <w:t xml:space="preserve">x </w:t>
      </w:r>
      <w:r>
        <w:rPr>
          <w:w w:val="105"/>
          <w:sz w:val="32"/>
        </w:rPr>
        <w:t xml:space="preserve">= </w:t>
      </w:r>
      <w:r>
        <w:rPr>
          <w:w w:val="105"/>
        </w:rPr>
        <w:t>2.5, the corresponding successive approximations</w:t>
      </w:r>
      <w:r>
        <w:rPr>
          <w:spacing w:val="-15"/>
          <w:w w:val="105"/>
        </w:rPr>
        <w:t xml:space="preserve"> </w:t>
      </w:r>
      <w:r>
        <w:rPr>
          <w:w w:val="105"/>
        </w:rPr>
        <w:t>are:</w:t>
      </w:r>
    </w:p>
    <w:p w14:paraId="4CA0F53F" w14:textId="77777777" w:rsidR="0005395A" w:rsidRDefault="00534C0B">
      <w:pPr>
        <w:pStyle w:val="BodyText"/>
        <w:tabs>
          <w:tab w:val="left" w:pos="721"/>
          <w:tab w:val="left" w:pos="1472"/>
          <w:tab w:val="left" w:pos="2324"/>
          <w:tab w:val="left" w:pos="3075"/>
          <w:tab w:val="left" w:pos="3817"/>
          <w:tab w:val="left" w:pos="4818"/>
          <w:tab w:val="left" w:pos="5675"/>
        </w:tabs>
        <w:spacing w:before="145"/>
        <w:ind w:right="20"/>
        <w:jc w:val="center"/>
      </w:pPr>
      <w:r>
        <w:rPr>
          <w:w w:val="105"/>
        </w:rPr>
        <w:t>1.5,</w:t>
      </w:r>
      <w:r>
        <w:rPr>
          <w:w w:val="105"/>
        </w:rPr>
        <w:tab/>
        <w:t>.3750,</w:t>
      </w:r>
      <w:r>
        <w:rPr>
          <w:w w:val="105"/>
        </w:rPr>
        <w:tab/>
        <w:t>1.5000,</w:t>
      </w:r>
      <w:r>
        <w:rPr>
          <w:w w:val="105"/>
        </w:rPr>
        <w:tab/>
        <w:t>.2344,</w:t>
      </w:r>
      <w:r>
        <w:rPr>
          <w:w w:val="105"/>
        </w:rPr>
        <w:tab/>
        <w:t>.5344,</w:t>
      </w:r>
      <w:r>
        <w:rPr>
          <w:w w:val="105"/>
        </w:rPr>
        <w:tab/>
        <w:t>-1.3641,</w:t>
      </w:r>
      <w:r>
        <w:rPr>
          <w:w w:val="105"/>
        </w:rPr>
        <w:tab/>
        <w:t>1.0768,</w:t>
      </w:r>
      <w:r>
        <w:rPr>
          <w:w w:val="105"/>
        </w:rPr>
        <w:tab/>
        <w:t>-2.1268,</w:t>
      </w:r>
    </w:p>
    <w:p w14:paraId="55ED5564" w14:textId="77777777" w:rsidR="0005395A" w:rsidRDefault="00534C0B">
      <w:pPr>
        <w:pStyle w:val="BodyText"/>
        <w:tabs>
          <w:tab w:val="left" w:pos="1974"/>
        </w:tabs>
        <w:spacing w:before="87"/>
        <w:ind w:left="1122"/>
      </w:pPr>
      <w:r>
        <w:rPr>
          <w:w w:val="110"/>
        </w:rPr>
        <w:t>2.1447,</w:t>
      </w:r>
      <w:r>
        <w:rPr>
          <w:w w:val="110"/>
        </w:rPr>
        <w:tab/>
      </w:r>
      <w:r>
        <w:rPr>
          <w:w w:val="120"/>
        </w:rPr>
        <w:t>-3.6218,</w:t>
      </w:r>
      <w:r>
        <w:rPr>
          <w:spacing w:val="-14"/>
          <w:w w:val="120"/>
        </w:rPr>
        <w:t xml:space="preserve"> </w:t>
      </w:r>
      <w:r>
        <w:rPr>
          <w:w w:val="150"/>
        </w:rPr>
        <w:t>....</w:t>
      </w:r>
    </w:p>
    <w:p w14:paraId="0CF1BF90" w14:textId="77777777" w:rsidR="0005395A" w:rsidRDefault="00534C0B">
      <w:pPr>
        <w:pStyle w:val="BodyText"/>
        <w:spacing w:before="155"/>
        <w:ind w:left="133"/>
        <w:jc w:val="both"/>
      </w:pPr>
      <w:r>
        <w:rPr>
          <w:w w:val="105"/>
        </w:rPr>
        <w:t>This sequence clearly diverges and so the approximation is useless.</w:t>
      </w:r>
    </w:p>
    <w:p w14:paraId="314EAFCF" w14:textId="77777777" w:rsidR="0005395A" w:rsidRDefault="00534C0B">
      <w:pPr>
        <w:pStyle w:val="BodyText"/>
        <w:spacing w:before="20" w:line="266" w:lineRule="auto"/>
        <w:ind w:left="139" w:right="112" w:firstLine="311"/>
        <w:jc w:val="both"/>
      </w:pPr>
      <w:r>
        <w:rPr>
          <w:w w:val="105"/>
        </w:rPr>
        <w:t xml:space="preserve">A graphical investigation using an appropriate computer program  makes it  very clear that the approximations are effective provided  that </w:t>
      </w:r>
      <w:r>
        <w:rPr>
          <w:rFonts w:ascii="Arial" w:hAnsi="Arial"/>
          <w:i/>
          <w:w w:val="105"/>
          <w:sz w:val="17"/>
        </w:rPr>
        <w:t xml:space="preserve">x </w:t>
      </w:r>
      <w:r>
        <w:rPr>
          <w:w w:val="105"/>
        </w:rPr>
        <w:t xml:space="preserve">is between 0 and roughly 2 and that they break down in a very wild way (the </w:t>
      </w:r>
      <w:proofErr w:type="spellStart"/>
      <w:r>
        <w:rPr>
          <w:w w:val="105"/>
        </w:rPr>
        <w:t>succes</w:t>
      </w:r>
      <w:proofErr w:type="spellEnd"/>
      <w:r>
        <w:rPr>
          <w:w w:val="105"/>
        </w:rPr>
        <w:t xml:space="preserve">­  </w:t>
      </w:r>
      <w:proofErr w:type="spellStart"/>
      <w:r>
        <w:rPr>
          <w:w w:val="105"/>
        </w:rPr>
        <w:t>sive</w:t>
      </w:r>
      <w:proofErr w:type="spellEnd"/>
      <w:r>
        <w:rPr>
          <w:w w:val="105"/>
        </w:rPr>
        <w:t xml:space="preserve"> polynomials whip apart fr</w:t>
      </w:r>
      <w:r>
        <w:rPr>
          <w:w w:val="105"/>
        </w:rPr>
        <w:t xml:space="preserve">om each other) for </w:t>
      </w:r>
      <w:r>
        <w:rPr>
          <w:rFonts w:ascii="Arial" w:hAnsi="Arial"/>
          <w:i/>
          <w:w w:val="105"/>
          <w:sz w:val="17"/>
        </w:rPr>
        <w:t xml:space="preserve">x </w:t>
      </w:r>
      <w:r>
        <w:rPr>
          <w:w w:val="105"/>
        </w:rPr>
        <w:t>beyond</w:t>
      </w:r>
      <w:r>
        <w:rPr>
          <w:spacing w:val="-19"/>
          <w:w w:val="105"/>
        </w:rPr>
        <w:t xml:space="preserve"> </w:t>
      </w:r>
      <w:r>
        <w:rPr>
          <w:w w:val="105"/>
        </w:rPr>
        <w:t>approximately</w:t>
      </w:r>
    </w:p>
    <w:p w14:paraId="32BB7064" w14:textId="77777777" w:rsidR="0005395A" w:rsidRDefault="00534C0B">
      <w:pPr>
        <w:pStyle w:val="BodyText"/>
        <w:spacing w:line="271" w:lineRule="auto"/>
        <w:ind w:left="146" w:right="100" w:firstLine="2"/>
        <w:jc w:val="both"/>
      </w:pPr>
      <w:r>
        <w:rPr>
          <w:w w:val="105"/>
        </w:rPr>
        <w:t>2. Thus, in a totally numerical  and  visual  manner, students on  their  own can come to an informal understanding of intervals of convergence and di­ vergence.</w:t>
      </w:r>
    </w:p>
    <w:p w14:paraId="5BD37E26" w14:textId="77777777" w:rsidR="0005395A" w:rsidRDefault="00534C0B">
      <w:pPr>
        <w:pStyle w:val="BodyText"/>
        <w:spacing w:line="242" w:lineRule="auto"/>
        <w:ind w:left="162" w:right="99" w:firstLine="298"/>
        <w:jc w:val="both"/>
      </w:pPr>
      <w:r>
        <w:rPr>
          <w:w w:val="105"/>
        </w:rPr>
        <w:t xml:space="preserve">A natural question raised by the class, then, is how  is In </w:t>
      </w:r>
      <w:r>
        <w:rPr>
          <w:rFonts w:ascii="Arial"/>
          <w:i/>
          <w:w w:val="105"/>
          <w:sz w:val="16"/>
        </w:rPr>
        <w:t xml:space="preserve">x  </w:t>
      </w:r>
      <w:r>
        <w:rPr>
          <w:w w:val="105"/>
        </w:rPr>
        <w:t xml:space="preserve">calculated when </w:t>
      </w:r>
      <w:r>
        <w:rPr>
          <w:rFonts w:ascii="Arial"/>
          <w:i/>
          <w:w w:val="105"/>
          <w:sz w:val="16"/>
        </w:rPr>
        <w:t xml:space="preserve">x </w:t>
      </w:r>
      <w:r>
        <w:rPr>
          <w:w w:val="105"/>
          <w:sz w:val="22"/>
        </w:rPr>
        <w:t xml:space="preserve">&gt; </w:t>
      </w:r>
      <w:r>
        <w:rPr>
          <w:w w:val="105"/>
        </w:rPr>
        <w:t>2 if the ap</w:t>
      </w:r>
      <w:r>
        <w:rPr>
          <w:w w:val="105"/>
        </w:rPr>
        <w:t>proximations do not converge? This can be done</w:t>
      </w:r>
      <w:r>
        <w:rPr>
          <w:spacing w:val="19"/>
          <w:w w:val="105"/>
        </w:rPr>
        <w:t xml:space="preserve"> </w:t>
      </w:r>
      <w:r>
        <w:rPr>
          <w:w w:val="105"/>
        </w:rPr>
        <w:t>using</w:t>
      </w:r>
    </w:p>
    <w:p w14:paraId="5B9B5F21" w14:textId="77777777" w:rsidR="0005395A" w:rsidRDefault="00534C0B">
      <w:pPr>
        <w:pStyle w:val="BodyText"/>
        <w:spacing w:line="273" w:lineRule="exact"/>
        <w:ind w:left="161"/>
      </w:pPr>
      <w:r>
        <w:rPr>
          <w:w w:val="105"/>
        </w:rPr>
        <w:t xml:space="preserve">the identity In </w:t>
      </w:r>
      <w:r>
        <w:rPr>
          <w:i/>
          <w:w w:val="105"/>
          <w:sz w:val="19"/>
        </w:rPr>
        <w:t xml:space="preserve">x </w:t>
      </w:r>
      <w:r>
        <w:rPr>
          <w:w w:val="105"/>
          <w:sz w:val="30"/>
        </w:rPr>
        <w:t xml:space="preserve">= - </w:t>
      </w:r>
      <w:r>
        <w:rPr>
          <w:w w:val="105"/>
        </w:rPr>
        <w:t xml:space="preserve">ln(l/x) where 1/x </w:t>
      </w:r>
      <w:r>
        <w:rPr>
          <w:w w:val="105"/>
          <w:sz w:val="18"/>
        </w:rPr>
        <w:t xml:space="preserve">E </w:t>
      </w:r>
      <w:r>
        <w:rPr>
          <w:w w:val="105"/>
        </w:rPr>
        <w:t xml:space="preserve">(0, 1/2) if </w:t>
      </w:r>
      <w:r>
        <w:rPr>
          <w:i/>
          <w:w w:val="105"/>
          <w:sz w:val="19"/>
        </w:rPr>
        <w:t xml:space="preserve">x </w:t>
      </w:r>
      <w:r>
        <w:rPr>
          <w:w w:val="105"/>
          <w:sz w:val="24"/>
        </w:rPr>
        <w:t xml:space="preserve">&gt; </w:t>
      </w:r>
      <w:r>
        <w:rPr>
          <w:w w:val="105"/>
        </w:rPr>
        <w:t>2.</w:t>
      </w:r>
    </w:p>
    <w:p w14:paraId="729D6155" w14:textId="77777777" w:rsidR="0005395A" w:rsidRDefault="00534C0B">
      <w:pPr>
        <w:pStyle w:val="Heading2"/>
        <w:numPr>
          <w:ilvl w:val="0"/>
          <w:numId w:val="1"/>
        </w:numPr>
        <w:tabs>
          <w:tab w:val="left" w:pos="464"/>
        </w:tabs>
        <w:spacing w:before="256"/>
        <w:jc w:val="both"/>
      </w:pPr>
      <w:r>
        <w:rPr>
          <w:w w:val="120"/>
        </w:rPr>
        <w:t>Differentiation of the Taylor</w:t>
      </w:r>
      <w:r>
        <w:rPr>
          <w:spacing w:val="5"/>
          <w:w w:val="120"/>
        </w:rPr>
        <w:t xml:space="preserve"> </w:t>
      </w:r>
      <w:r>
        <w:rPr>
          <w:w w:val="120"/>
        </w:rPr>
        <w:t>polynomial</w:t>
      </w:r>
    </w:p>
    <w:p w14:paraId="1AABECBF" w14:textId="77777777" w:rsidR="0005395A" w:rsidRDefault="00534C0B">
      <w:pPr>
        <w:pStyle w:val="BodyText"/>
        <w:spacing w:before="144" w:line="266" w:lineRule="auto"/>
        <w:ind w:left="166" w:right="112" w:hanging="1"/>
        <w:jc w:val="both"/>
      </w:pPr>
      <w:r>
        <w:rPr>
          <w:w w:val="105"/>
        </w:rPr>
        <w:t>We can also raise the question  of differentiating the Taylor  approximation  to a function. Since th</w:t>
      </w:r>
      <w:r>
        <w:rPr>
          <w:w w:val="105"/>
        </w:rPr>
        <w:t>e derivative of the approximation to the sine</w:t>
      </w:r>
      <w:r>
        <w:rPr>
          <w:spacing w:val="4"/>
          <w:w w:val="105"/>
        </w:rPr>
        <w:t xml:space="preserve"> </w:t>
      </w:r>
      <w:r>
        <w:rPr>
          <w:w w:val="105"/>
        </w:rPr>
        <w:t>function</w:t>
      </w:r>
    </w:p>
    <w:p w14:paraId="50A62065" w14:textId="77777777" w:rsidR="0005395A" w:rsidRDefault="0005395A">
      <w:pPr>
        <w:spacing w:line="266" w:lineRule="auto"/>
        <w:jc w:val="both"/>
        <w:sectPr w:rsidR="0005395A">
          <w:headerReference w:type="default" r:id="rId15"/>
          <w:footerReference w:type="default" r:id="rId16"/>
          <w:pgSz w:w="8260" w:h="12580"/>
          <w:pgMar w:top="840" w:right="940" w:bottom="360" w:left="480" w:header="0" w:footer="162" w:gutter="0"/>
          <w:cols w:space="720"/>
        </w:sectPr>
      </w:pPr>
    </w:p>
    <w:p w14:paraId="1035A7B3" w14:textId="77777777" w:rsidR="0005395A" w:rsidRDefault="0005395A">
      <w:pPr>
        <w:pStyle w:val="BodyText"/>
        <w:spacing w:before="8"/>
        <w:rPr>
          <w:sz w:val="27"/>
        </w:rPr>
      </w:pPr>
    </w:p>
    <w:p w14:paraId="756F2BCE" w14:textId="77777777" w:rsidR="0005395A" w:rsidRDefault="00534C0B">
      <w:pPr>
        <w:spacing w:before="92" w:line="259" w:lineRule="auto"/>
        <w:ind w:left="101" w:right="129" w:firstLine="8"/>
        <w:jc w:val="both"/>
        <w:rPr>
          <w:sz w:val="19"/>
        </w:rPr>
      </w:pPr>
      <w:r>
        <w:rPr>
          <w:color w:val="1A1A1A"/>
          <w:w w:val="120"/>
          <w:sz w:val="19"/>
        </w:rPr>
        <w:t>is an approximation to the cosine function and the derivative</w:t>
      </w:r>
      <w:r>
        <w:rPr>
          <w:color w:val="1A1A1A"/>
          <w:spacing w:val="-44"/>
          <w:w w:val="120"/>
          <w:sz w:val="19"/>
        </w:rPr>
        <w:t xml:space="preserve"> </w:t>
      </w:r>
      <w:r>
        <w:rPr>
          <w:color w:val="1A1A1A"/>
          <w:w w:val="120"/>
          <w:sz w:val="19"/>
        </w:rPr>
        <w:t xml:space="preserve">of the </w:t>
      </w:r>
      <w:proofErr w:type="spellStart"/>
      <w:r>
        <w:rPr>
          <w:color w:val="1A1A1A"/>
          <w:w w:val="120"/>
          <w:sz w:val="19"/>
        </w:rPr>
        <w:t>approx</w:t>
      </w:r>
      <w:proofErr w:type="spellEnd"/>
      <w:r>
        <w:rPr>
          <w:color w:val="1A1A1A"/>
          <w:w w:val="120"/>
          <w:sz w:val="19"/>
        </w:rPr>
        <w:t xml:space="preserve">­ </w:t>
      </w:r>
      <w:proofErr w:type="spellStart"/>
      <w:r>
        <w:rPr>
          <w:color w:val="1A1A1A"/>
          <w:w w:val="120"/>
          <w:sz w:val="19"/>
        </w:rPr>
        <w:t>imation</w:t>
      </w:r>
      <w:proofErr w:type="spellEnd"/>
      <w:r>
        <w:rPr>
          <w:color w:val="1A1A1A"/>
          <w:w w:val="120"/>
          <w:sz w:val="19"/>
        </w:rPr>
        <w:t xml:space="preserve"> to </w:t>
      </w:r>
      <w:r>
        <w:rPr>
          <w:i/>
          <w:color w:val="1A1A1A"/>
          <w:w w:val="120"/>
          <w:sz w:val="18"/>
        </w:rPr>
        <w:t xml:space="preserve">ex </w:t>
      </w:r>
      <w:r>
        <w:rPr>
          <w:color w:val="1A1A1A"/>
          <w:w w:val="120"/>
          <w:sz w:val="19"/>
        </w:rPr>
        <w:t xml:space="preserve">is also an approximation to </w:t>
      </w:r>
      <w:r>
        <w:rPr>
          <w:i/>
          <w:color w:val="1A1A1A"/>
          <w:w w:val="120"/>
          <w:sz w:val="18"/>
        </w:rPr>
        <w:t xml:space="preserve">ex, </w:t>
      </w:r>
      <w:r>
        <w:rPr>
          <w:color w:val="1A1A1A"/>
          <w:w w:val="120"/>
          <w:sz w:val="19"/>
        </w:rPr>
        <w:t xml:space="preserve">it </w:t>
      </w:r>
      <w:r>
        <w:rPr>
          <w:color w:val="1A1A1A"/>
          <w:w w:val="120"/>
          <w:sz w:val="20"/>
        </w:rPr>
        <w:t xml:space="preserve">is </w:t>
      </w:r>
      <w:r>
        <w:rPr>
          <w:color w:val="1A1A1A"/>
          <w:w w:val="120"/>
          <w:sz w:val="19"/>
        </w:rPr>
        <w:t xml:space="preserve">clear to the students that this should hold for most functions. It is interesting to point out, however, that the result of the differentiation is to produce an approximating poly­ </w:t>
      </w:r>
      <w:proofErr w:type="spellStart"/>
      <w:r>
        <w:rPr>
          <w:color w:val="1A1A1A"/>
          <w:w w:val="120"/>
          <w:sz w:val="19"/>
        </w:rPr>
        <w:t>nomial</w:t>
      </w:r>
      <w:proofErr w:type="spellEnd"/>
      <w:r>
        <w:rPr>
          <w:color w:val="1A1A1A"/>
          <w:w w:val="120"/>
          <w:sz w:val="19"/>
        </w:rPr>
        <w:t xml:space="preserve"> to </w:t>
      </w:r>
      <w:r>
        <w:rPr>
          <w:i/>
          <w:color w:val="1A1A1A"/>
          <w:w w:val="120"/>
          <w:sz w:val="21"/>
        </w:rPr>
        <w:t xml:space="preserve">f'(x) </w:t>
      </w:r>
      <w:r>
        <w:rPr>
          <w:color w:val="1A1A1A"/>
          <w:w w:val="120"/>
          <w:sz w:val="19"/>
        </w:rPr>
        <w:t xml:space="preserve">whose degree is one less than that of the approximation to </w:t>
      </w:r>
      <w:r>
        <w:rPr>
          <w:i/>
          <w:color w:val="1A1A1A"/>
          <w:w w:val="120"/>
          <w:sz w:val="20"/>
        </w:rPr>
        <w:t xml:space="preserve">f(x). </w:t>
      </w:r>
      <w:r>
        <w:rPr>
          <w:color w:val="1A1A1A"/>
          <w:w w:val="120"/>
          <w:sz w:val="19"/>
        </w:rPr>
        <w:t>Accordingly, in general, we should expect that the level of accuracy should be lower. This can be re-</w:t>
      </w:r>
      <w:proofErr w:type="spellStart"/>
      <w:r>
        <w:rPr>
          <w:color w:val="1A1A1A"/>
          <w:w w:val="120"/>
          <w:sz w:val="19"/>
        </w:rPr>
        <w:t>inforced</w:t>
      </w:r>
      <w:proofErr w:type="spellEnd"/>
      <w:r>
        <w:rPr>
          <w:color w:val="1A1A1A"/>
          <w:w w:val="120"/>
          <w:sz w:val="19"/>
        </w:rPr>
        <w:t xml:space="preserve"> by looking at the formula for the Lagrange remainder</w:t>
      </w:r>
      <w:r>
        <w:rPr>
          <w:color w:val="1A1A1A"/>
          <w:spacing w:val="12"/>
          <w:w w:val="120"/>
          <w:sz w:val="19"/>
        </w:rPr>
        <w:t xml:space="preserve"> </w:t>
      </w:r>
      <w:r>
        <w:rPr>
          <w:color w:val="1A1A1A"/>
          <w:w w:val="120"/>
          <w:sz w:val="19"/>
        </w:rPr>
        <w:t>term.</w:t>
      </w:r>
    </w:p>
    <w:p w14:paraId="44F07D5D" w14:textId="77777777" w:rsidR="0005395A" w:rsidRDefault="00534C0B">
      <w:pPr>
        <w:spacing w:before="19" w:line="268" w:lineRule="auto"/>
        <w:ind w:left="119" w:right="152" w:firstLine="313"/>
        <w:jc w:val="both"/>
        <w:rPr>
          <w:sz w:val="19"/>
        </w:rPr>
      </w:pPr>
      <w:r>
        <w:rPr>
          <w:color w:val="1A1A1A"/>
          <w:w w:val="115"/>
          <w:sz w:val="19"/>
        </w:rPr>
        <w:t xml:space="preserve">As a particular application, suppose we differentiate  the  approximation to In </w:t>
      </w:r>
      <w:r>
        <w:rPr>
          <w:rFonts w:ascii="Arial"/>
          <w:i/>
          <w:color w:val="1A1A1A"/>
          <w:w w:val="115"/>
          <w:sz w:val="17"/>
        </w:rPr>
        <w:t>x</w:t>
      </w:r>
      <w:r>
        <w:rPr>
          <w:rFonts w:ascii="Arial"/>
          <w:i/>
          <w:color w:val="1A1A1A"/>
          <w:w w:val="115"/>
          <w:sz w:val="17"/>
        </w:rPr>
        <w:t xml:space="preserve"> </w:t>
      </w:r>
      <w:r>
        <w:rPr>
          <w:color w:val="1A1A1A"/>
          <w:w w:val="115"/>
          <w:sz w:val="19"/>
        </w:rPr>
        <w:t>and so</w:t>
      </w:r>
      <w:r>
        <w:rPr>
          <w:color w:val="1A1A1A"/>
          <w:spacing w:val="21"/>
          <w:w w:val="115"/>
          <w:sz w:val="19"/>
        </w:rPr>
        <w:t xml:space="preserve"> </w:t>
      </w:r>
      <w:r>
        <w:rPr>
          <w:color w:val="1A1A1A"/>
          <w:w w:val="115"/>
          <w:sz w:val="19"/>
        </w:rPr>
        <w:t>obtain</w:t>
      </w:r>
    </w:p>
    <w:p w14:paraId="5906389E" w14:textId="77777777" w:rsidR="0005395A" w:rsidRDefault="00534C0B">
      <w:pPr>
        <w:tabs>
          <w:tab w:val="left" w:pos="610"/>
        </w:tabs>
        <w:spacing w:before="34"/>
        <w:ind w:right="15"/>
        <w:jc w:val="center"/>
        <w:rPr>
          <w:rFonts w:ascii="Arial" w:hAnsi="Arial"/>
          <w:sz w:val="12"/>
        </w:rPr>
      </w:pPr>
      <w:r>
        <w:rPr>
          <w:color w:val="1A1A1A"/>
          <w:w w:val="120"/>
          <w:sz w:val="19"/>
        </w:rPr>
        <w:t>1;</w:t>
      </w:r>
      <w:r>
        <w:rPr>
          <w:color w:val="1A1A1A"/>
          <w:spacing w:val="-4"/>
          <w:sz w:val="19"/>
        </w:rPr>
        <w:t xml:space="preserve"> </w:t>
      </w:r>
      <w:r>
        <w:rPr>
          <w:i/>
          <w:color w:val="1A1A1A"/>
          <w:w w:val="105"/>
          <w:sz w:val="20"/>
        </w:rPr>
        <w:t>x</w:t>
      </w:r>
      <w:r>
        <w:rPr>
          <w:i/>
          <w:color w:val="1A1A1A"/>
          <w:sz w:val="20"/>
        </w:rPr>
        <w:tab/>
      </w:r>
      <w:r>
        <w:rPr>
          <w:color w:val="1A1A1A"/>
          <w:w w:val="105"/>
          <w:sz w:val="19"/>
        </w:rPr>
        <w:t>1</w:t>
      </w:r>
      <w:r>
        <w:rPr>
          <w:color w:val="1A1A1A"/>
          <w:spacing w:val="6"/>
          <w:sz w:val="19"/>
        </w:rPr>
        <w:t xml:space="preserve"> </w:t>
      </w:r>
      <w:r>
        <w:rPr>
          <w:color w:val="1A1A1A"/>
          <w:w w:val="105"/>
          <w:sz w:val="19"/>
        </w:rPr>
        <w:t>-</w:t>
      </w:r>
      <w:r>
        <w:rPr>
          <w:color w:val="1A1A1A"/>
          <w:sz w:val="19"/>
        </w:rPr>
        <w:t xml:space="preserve">  </w:t>
      </w:r>
      <w:r>
        <w:rPr>
          <w:color w:val="1A1A1A"/>
          <w:spacing w:val="-2"/>
          <w:sz w:val="19"/>
        </w:rPr>
        <w:t xml:space="preserve"> </w:t>
      </w:r>
      <w:r>
        <w:rPr>
          <w:color w:val="1A1A1A"/>
          <w:spacing w:val="27"/>
          <w:w w:val="45"/>
          <w:sz w:val="34"/>
        </w:rPr>
        <w:t>c</w:t>
      </w:r>
      <w:r>
        <w:rPr>
          <w:i/>
          <w:color w:val="1A1A1A"/>
          <w:w w:val="105"/>
          <w:sz w:val="20"/>
        </w:rPr>
        <w:t>x</w:t>
      </w:r>
      <w:r>
        <w:rPr>
          <w:i/>
          <w:color w:val="1A1A1A"/>
          <w:spacing w:val="14"/>
          <w:sz w:val="20"/>
        </w:rPr>
        <w:t xml:space="preserve"> </w:t>
      </w:r>
      <w:r>
        <w:rPr>
          <w:color w:val="1A1A1A"/>
          <w:w w:val="105"/>
          <w:sz w:val="20"/>
        </w:rPr>
        <w:t>-</w:t>
      </w:r>
      <w:r>
        <w:rPr>
          <w:color w:val="1A1A1A"/>
          <w:sz w:val="20"/>
        </w:rPr>
        <w:t xml:space="preserve">  </w:t>
      </w:r>
      <w:r>
        <w:rPr>
          <w:color w:val="1A1A1A"/>
          <w:spacing w:val="-18"/>
          <w:sz w:val="20"/>
        </w:rPr>
        <w:t xml:space="preserve"> </w:t>
      </w:r>
      <w:r>
        <w:rPr>
          <w:color w:val="1A1A1A"/>
          <w:w w:val="105"/>
          <w:sz w:val="19"/>
        </w:rPr>
        <w:t>1)</w:t>
      </w:r>
      <w:r>
        <w:rPr>
          <w:color w:val="1A1A1A"/>
          <w:spacing w:val="9"/>
          <w:sz w:val="19"/>
        </w:rPr>
        <w:t xml:space="preserve"> </w:t>
      </w:r>
      <w:r>
        <w:rPr>
          <w:rFonts w:ascii="Arial" w:hAnsi="Arial"/>
          <w:color w:val="1A1A1A"/>
          <w:w w:val="105"/>
          <w:sz w:val="27"/>
        </w:rPr>
        <w:t>+</w:t>
      </w:r>
      <w:r>
        <w:rPr>
          <w:rFonts w:ascii="Arial" w:hAnsi="Arial"/>
          <w:color w:val="1A1A1A"/>
          <w:spacing w:val="-22"/>
          <w:sz w:val="27"/>
        </w:rPr>
        <w:t xml:space="preserve"> </w:t>
      </w:r>
      <w:r>
        <w:rPr>
          <w:color w:val="1A1A1A"/>
          <w:w w:val="41"/>
          <w:sz w:val="34"/>
        </w:rPr>
        <w:t>c</w:t>
      </w:r>
      <w:r>
        <w:rPr>
          <w:color w:val="1A1A1A"/>
          <w:spacing w:val="-56"/>
          <w:sz w:val="34"/>
        </w:rPr>
        <w:t xml:space="preserve"> </w:t>
      </w:r>
      <w:r>
        <w:rPr>
          <w:i/>
          <w:color w:val="1A1A1A"/>
          <w:w w:val="105"/>
          <w:sz w:val="20"/>
        </w:rPr>
        <w:t>x</w:t>
      </w:r>
      <w:r>
        <w:rPr>
          <w:i/>
          <w:color w:val="1A1A1A"/>
          <w:spacing w:val="14"/>
          <w:sz w:val="20"/>
        </w:rPr>
        <w:t xml:space="preserve"> </w:t>
      </w:r>
      <w:r>
        <w:rPr>
          <w:color w:val="1A1A1A"/>
          <w:w w:val="105"/>
          <w:sz w:val="20"/>
        </w:rPr>
        <w:t>-</w:t>
      </w:r>
      <w:r>
        <w:rPr>
          <w:color w:val="1A1A1A"/>
          <w:sz w:val="20"/>
        </w:rPr>
        <w:t xml:space="preserve">  </w:t>
      </w:r>
      <w:r>
        <w:rPr>
          <w:color w:val="1A1A1A"/>
          <w:spacing w:val="-18"/>
          <w:sz w:val="20"/>
        </w:rPr>
        <w:t xml:space="preserve"> </w:t>
      </w:r>
      <w:r>
        <w:rPr>
          <w:color w:val="1A1A1A"/>
          <w:w w:val="105"/>
          <w:sz w:val="19"/>
        </w:rPr>
        <w:t>1)</w:t>
      </w:r>
      <w:r>
        <w:rPr>
          <w:color w:val="1A1A1A"/>
          <w:spacing w:val="-23"/>
          <w:sz w:val="19"/>
        </w:rPr>
        <w:t xml:space="preserve"> </w:t>
      </w:r>
      <w:r>
        <w:rPr>
          <w:rFonts w:ascii="Arial" w:hAnsi="Arial"/>
          <w:color w:val="1A1A1A"/>
          <w:w w:val="105"/>
          <w:sz w:val="19"/>
          <w:vertAlign w:val="superscript"/>
        </w:rPr>
        <w:t>2</w:t>
      </w:r>
      <w:r>
        <w:rPr>
          <w:rFonts w:ascii="Arial" w:hAnsi="Arial"/>
          <w:color w:val="1A1A1A"/>
          <w:spacing w:val="20"/>
          <w:sz w:val="19"/>
        </w:rPr>
        <w:t xml:space="preserve"> </w:t>
      </w:r>
      <w:r>
        <w:rPr>
          <w:rFonts w:ascii="Arial" w:hAnsi="Arial"/>
          <w:color w:val="1A1A1A"/>
          <w:w w:val="105"/>
          <w:sz w:val="12"/>
        </w:rPr>
        <w:t>-</w:t>
      </w:r>
      <w:r>
        <w:rPr>
          <w:rFonts w:ascii="Arial" w:hAnsi="Arial"/>
          <w:color w:val="1A1A1A"/>
          <w:sz w:val="12"/>
        </w:rPr>
        <w:t xml:space="preserve">    </w:t>
      </w:r>
      <w:r>
        <w:rPr>
          <w:rFonts w:ascii="Arial" w:hAnsi="Arial"/>
          <w:color w:val="1A1A1A"/>
          <w:spacing w:val="-11"/>
          <w:sz w:val="12"/>
        </w:rPr>
        <w:t xml:space="preserve"> </w:t>
      </w:r>
      <w:r>
        <w:rPr>
          <w:color w:val="1A1A1A"/>
          <w:spacing w:val="27"/>
          <w:w w:val="45"/>
          <w:sz w:val="34"/>
        </w:rPr>
        <w:t>c</w:t>
      </w:r>
      <w:r>
        <w:rPr>
          <w:i/>
          <w:color w:val="1A1A1A"/>
          <w:w w:val="105"/>
          <w:sz w:val="20"/>
        </w:rPr>
        <w:t>x</w:t>
      </w:r>
      <w:r>
        <w:rPr>
          <w:i/>
          <w:color w:val="1A1A1A"/>
          <w:spacing w:val="14"/>
          <w:sz w:val="20"/>
        </w:rPr>
        <w:t xml:space="preserve"> </w:t>
      </w:r>
      <w:r>
        <w:rPr>
          <w:color w:val="1A1A1A"/>
          <w:w w:val="105"/>
          <w:sz w:val="20"/>
        </w:rPr>
        <w:t>-</w:t>
      </w:r>
      <w:r>
        <w:rPr>
          <w:color w:val="1A1A1A"/>
          <w:sz w:val="20"/>
        </w:rPr>
        <w:t xml:space="preserve">  </w:t>
      </w:r>
      <w:r>
        <w:rPr>
          <w:color w:val="1A1A1A"/>
          <w:spacing w:val="-18"/>
          <w:sz w:val="20"/>
        </w:rPr>
        <w:t xml:space="preserve"> </w:t>
      </w:r>
      <w:r>
        <w:rPr>
          <w:color w:val="1A1A1A"/>
          <w:spacing w:val="9"/>
          <w:w w:val="105"/>
          <w:sz w:val="19"/>
        </w:rPr>
        <w:t>1</w:t>
      </w:r>
      <w:r>
        <w:rPr>
          <w:color w:val="1A1A1A"/>
          <w:spacing w:val="1"/>
          <w:w w:val="110"/>
          <w:sz w:val="19"/>
        </w:rPr>
        <w:t>)</w:t>
      </w:r>
      <w:r>
        <w:rPr>
          <w:rFonts w:ascii="Arial" w:hAnsi="Arial"/>
          <w:color w:val="1A1A1A"/>
          <w:w w:val="110"/>
          <w:sz w:val="19"/>
          <w:vertAlign w:val="superscript"/>
        </w:rPr>
        <w:t>3</w:t>
      </w:r>
      <w:r>
        <w:rPr>
          <w:rFonts w:ascii="Arial" w:hAnsi="Arial"/>
          <w:color w:val="1A1A1A"/>
          <w:spacing w:val="12"/>
          <w:sz w:val="19"/>
        </w:rPr>
        <w:t xml:space="preserve"> </w:t>
      </w:r>
      <w:r>
        <w:rPr>
          <w:rFonts w:ascii="Arial" w:hAnsi="Arial"/>
          <w:color w:val="1A1A1A"/>
          <w:w w:val="107"/>
          <w:sz w:val="27"/>
        </w:rPr>
        <w:t>+</w:t>
      </w:r>
      <w:r>
        <w:rPr>
          <w:rFonts w:ascii="Arial" w:hAnsi="Arial"/>
          <w:color w:val="1A1A1A"/>
          <w:spacing w:val="-38"/>
          <w:sz w:val="27"/>
        </w:rPr>
        <w:t xml:space="preserve"> </w:t>
      </w:r>
      <w:r>
        <w:rPr>
          <w:rFonts w:ascii="Arial" w:hAnsi="Arial"/>
          <w:color w:val="3A3A3A"/>
          <w:spacing w:val="-1"/>
          <w:w w:val="105"/>
          <w:sz w:val="27"/>
        </w:rPr>
        <w:t>.</w:t>
      </w:r>
      <w:r>
        <w:rPr>
          <w:rFonts w:ascii="Arial" w:hAnsi="Arial"/>
          <w:color w:val="3A3A3A"/>
          <w:w w:val="105"/>
          <w:sz w:val="27"/>
        </w:rPr>
        <w:t>.</w:t>
      </w:r>
      <w:r>
        <w:rPr>
          <w:rFonts w:ascii="Arial" w:hAnsi="Arial"/>
          <w:color w:val="3A3A3A"/>
          <w:spacing w:val="-46"/>
          <w:sz w:val="27"/>
        </w:rPr>
        <w:t xml:space="preserve"> </w:t>
      </w:r>
      <w:r>
        <w:rPr>
          <w:rFonts w:ascii="Arial" w:hAnsi="Arial"/>
          <w:color w:val="1A1A1A"/>
          <w:w w:val="105"/>
          <w:sz w:val="27"/>
        </w:rPr>
        <w:t>.</w:t>
      </w:r>
      <w:r>
        <w:rPr>
          <w:rFonts w:ascii="Arial" w:hAnsi="Arial"/>
          <w:color w:val="1A1A1A"/>
          <w:spacing w:val="-39"/>
          <w:sz w:val="27"/>
        </w:rPr>
        <w:t xml:space="preserve"> </w:t>
      </w:r>
      <w:r>
        <w:rPr>
          <w:color w:val="1A1A1A"/>
          <w:w w:val="107"/>
          <w:sz w:val="25"/>
        </w:rPr>
        <w:t>±</w:t>
      </w:r>
      <w:r>
        <w:rPr>
          <w:color w:val="1A1A1A"/>
          <w:spacing w:val="-5"/>
          <w:sz w:val="25"/>
        </w:rPr>
        <w:t xml:space="preserve"> </w:t>
      </w:r>
      <w:r>
        <w:rPr>
          <w:color w:val="1A1A1A"/>
          <w:spacing w:val="27"/>
          <w:w w:val="45"/>
          <w:sz w:val="34"/>
        </w:rPr>
        <w:t>c</w:t>
      </w:r>
      <w:r>
        <w:rPr>
          <w:i/>
          <w:color w:val="1A1A1A"/>
          <w:w w:val="105"/>
          <w:sz w:val="20"/>
        </w:rPr>
        <w:t>x</w:t>
      </w:r>
      <w:r>
        <w:rPr>
          <w:i/>
          <w:color w:val="1A1A1A"/>
          <w:spacing w:val="9"/>
          <w:sz w:val="20"/>
        </w:rPr>
        <w:t xml:space="preserve"> </w:t>
      </w:r>
      <w:r>
        <w:rPr>
          <w:color w:val="1A1A1A"/>
          <w:w w:val="105"/>
          <w:sz w:val="20"/>
        </w:rPr>
        <w:t>-</w:t>
      </w:r>
      <w:r>
        <w:rPr>
          <w:color w:val="1A1A1A"/>
          <w:sz w:val="20"/>
        </w:rPr>
        <w:t xml:space="preserve">  </w:t>
      </w:r>
      <w:r>
        <w:rPr>
          <w:color w:val="1A1A1A"/>
          <w:spacing w:val="-18"/>
          <w:sz w:val="20"/>
        </w:rPr>
        <w:t xml:space="preserve"> </w:t>
      </w:r>
      <w:r>
        <w:rPr>
          <w:color w:val="1A1A1A"/>
          <w:spacing w:val="15"/>
          <w:w w:val="105"/>
          <w:sz w:val="19"/>
        </w:rPr>
        <w:t>1</w:t>
      </w:r>
      <w:r>
        <w:rPr>
          <w:color w:val="1A1A1A"/>
          <w:w w:val="105"/>
          <w:sz w:val="34"/>
        </w:rPr>
        <w:t>r</w:t>
      </w:r>
      <w:r>
        <w:rPr>
          <w:color w:val="1A1A1A"/>
          <w:spacing w:val="-24"/>
          <w:sz w:val="34"/>
        </w:rPr>
        <w:t xml:space="preserve"> </w:t>
      </w:r>
      <w:r>
        <w:rPr>
          <w:color w:val="1A1A1A"/>
          <w:spacing w:val="10"/>
          <w:w w:val="110"/>
          <w:sz w:val="34"/>
        </w:rPr>
        <w:t>-</w:t>
      </w:r>
      <w:r>
        <w:rPr>
          <w:rFonts w:ascii="Arial" w:hAnsi="Arial"/>
          <w:color w:val="1A1A1A"/>
          <w:w w:val="110"/>
          <w:position w:val="9"/>
          <w:sz w:val="12"/>
        </w:rPr>
        <w:t>1</w:t>
      </w:r>
      <w:r>
        <w:rPr>
          <w:rFonts w:ascii="Arial" w:hAnsi="Arial"/>
          <w:color w:val="1A1A1A"/>
          <w:spacing w:val="-14"/>
          <w:position w:val="9"/>
          <w:sz w:val="12"/>
        </w:rPr>
        <w:t xml:space="preserve"> </w:t>
      </w:r>
      <w:r>
        <w:rPr>
          <w:rFonts w:ascii="Arial" w:hAnsi="Arial"/>
          <w:color w:val="1A1A1A"/>
          <w:w w:val="110"/>
          <w:sz w:val="12"/>
        </w:rPr>
        <w:t>.</w:t>
      </w:r>
    </w:p>
    <w:p w14:paraId="5EB6EB73" w14:textId="77777777" w:rsidR="0005395A" w:rsidRDefault="00534C0B">
      <w:pPr>
        <w:spacing w:before="143"/>
        <w:ind w:left="126" w:hanging="17"/>
        <w:jc w:val="both"/>
        <w:rPr>
          <w:sz w:val="19"/>
        </w:rPr>
      </w:pPr>
      <w:r>
        <w:rPr>
          <w:color w:val="1A1A1A"/>
          <w:w w:val="110"/>
          <w:sz w:val="19"/>
        </w:rPr>
        <w:t xml:space="preserve">This can be used  in  a  discussion  of  how  a  calculator  or computer  is </w:t>
      </w:r>
      <w:r>
        <w:rPr>
          <w:color w:val="1A1A1A"/>
          <w:spacing w:val="45"/>
          <w:w w:val="110"/>
          <w:sz w:val="19"/>
        </w:rPr>
        <w:t xml:space="preserve"> </w:t>
      </w:r>
      <w:r>
        <w:rPr>
          <w:color w:val="1A1A1A"/>
          <w:w w:val="110"/>
          <w:sz w:val="19"/>
        </w:rPr>
        <w:t>able  to</w:t>
      </w:r>
    </w:p>
    <w:p w14:paraId="2A7383C1" w14:textId="77777777" w:rsidR="0005395A" w:rsidRDefault="00534C0B">
      <w:pPr>
        <w:spacing w:before="76" w:line="180" w:lineRule="auto"/>
        <w:ind w:left="143" w:right="143"/>
        <w:jc w:val="center"/>
        <w:rPr>
          <w:sz w:val="19"/>
        </w:rPr>
      </w:pPr>
      <w:r>
        <w:rPr>
          <w:color w:val="1A1A1A"/>
          <w:w w:val="110"/>
          <w:sz w:val="19"/>
        </w:rPr>
        <w:t>perform  division</w:t>
      </w:r>
      <w:r>
        <w:rPr>
          <w:color w:val="1A1A1A"/>
          <w:spacing w:val="52"/>
          <w:w w:val="110"/>
          <w:sz w:val="19"/>
        </w:rPr>
        <w:t xml:space="preserve"> </w:t>
      </w:r>
      <w:r>
        <w:rPr>
          <w:color w:val="1A1A1A"/>
          <w:w w:val="110"/>
          <w:sz w:val="19"/>
        </w:rPr>
        <w:t xml:space="preserve">if  the  only  machine-level  operation  available  is  addition. In  particular,  suppose  we let  </w:t>
      </w:r>
      <w:r>
        <w:rPr>
          <w:rFonts w:ascii="Arial"/>
          <w:i/>
          <w:color w:val="1A1A1A"/>
          <w:w w:val="110"/>
          <w:sz w:val="16"/>
        </w:rPr>
        <w:t xml:space="preserve">x  </w:t>
      </w:r>
      <w:r>
        <w:rPr>
          <w:color w:val="1A1A1A"/>
          <w:w w:val="110"/>
          <w:sz w:val="30"/>
        </w:rPr>
        <w:t xml:space="preserve">= </w:t>
      </w:r>
      <w:r>
        <w:rPr>
          <w:color w:val="1A1A1A"/>
          <w:w w:val="110"/>
          <w:sz w:val="19"/>
        </w:rPr>
        <w:t xml:space="preserve">1.2   and   seek  to  approximate  </w:t>
      </w:r>
      <w:r>
        <w:rPr>
          <w:color w:val="1A1A1A"/>
          <w:spacing w:val="3"/>
          <w:w w:val="110"/>
          <w:sz w:val="19"/>
        </w:rPr>
        <w:t xml:space="preserve">1/ </w:t>
      </w:r>
      <w:r>
        <w:rPr>
          <w:color w:val="1A1A1A"/>
          <w:w w:val="110"/>
          <w:sz w:val="19"/>
        </w:rPr>
        <w:t>1.2</w:t>
      </w:r>
      <w:r>
        <w:rPr>
          <w:color w:val="3A3A3A"/>
          <w:w w:val="110"/>
          <w:sz w:val="19"/>
        </w:rPr>
        <w:t>.</w:t>
      </w:r>
      <w:r>
        <w:rPr>
          <w:color w:val="3A3A3A"/>
          <w:spacing w:val="13"/>
          <w:w w:val="110"/>
          <w:sz w:val="19"/>
        </w:rPr>
        <w:t xml:space="preserve"> </w:t>
      </w:r>
      <w:r>
        <w:rPr>
          <w:color w:val="1A1A1A"/>
          <w:w w:val="110"/>
          <w:sz w:val="19"/>
        </w:rPr>
        <w:t>The</w:t>
      </w:r>
    </w:p>
    <w:p w14:paraId="2C9248F3" w14:textId="77777777" w:rsidR="0005395A" w:rsidRDefault="00534C0B">
      <w:pPr>
        <w:spacing w:before="19"/>
        <w:ind w:left="111"/>
        <w:jc w:val="both"/>
        <w:rPr>
          <w:sz w:val="19"/>
        </w:rPr>
      </w:pPr>
      <w:proofErr w:type="spellStart"/>
      <w:r>
        <w:rPr>
          <w:color w:val="1A1A1A"/>
          <w:w w:val="115"/>
          <w:sz w:val="19"/>
        </w:rPr>
        <w:t>succ</w:t>
      </w:r>
      <w:proofErr w:type="spellEnd"/>
      <w:r>
        <w:rPr>
          <w:color w:val="1A1A1A"/>
          <w:w w:val="115"/>
          <w:sz w:val="19"/>
        </w:rPr>
        <w:t xml:space="preserve"> </w:t>
      </w:r>
      <w:r>
        <w:rPr>
          <w:color w:val="3A3A3A"/>
          <w:w w:val="115"/>
          <w:sz w:val="19"/>
        </w:rPr>
        <w:t>e</w:t>
      </w:r>
      <w:r>
        <w:rPr>
          <w:color w:val="1A1A1A"/>
          <w:w w:val="115"/>
          <w:sz w:val="19"/>
        </w:rPr>
        <w:t>ssive approximations are:</w:t>
      </w:r>
    </w:p>
    <w:p w14:paraId="030550D9" w14:textId="77777777" w:rsidR="0005395A" w:rsidRDefault="0005395A">
      <w:pPr>
        <w:pStyle w:val="BodyText"/>
        <w:spacing w:before="1"/>
        <w:rPr>
          <w:sz w:val="16"/>
        </w:rPr>
      </w:pPr>
    </w:p>
    <w:p w14:paraId="7DFB3BA4" w14:textId="77777777" w:rsidR="0005395A" w:rsidRDefault="00534C0B">
      <w:pPr>
        <w:tabs>
          <w:tab w:val="left" w:pos="430"/>
          <w:tab w:val="left" w:pos="1205"/>
          <w:tab w:val="left" w:pos="1984"/>
          <w:tab w:val="left" w:pos="2764"/>
          <w:tab w:val="left" w:pos="3538"/>
        </w:tabs>
        <w:ind w:left="35"/>
        <w:jc w:val="center"/>
        <w:rPr>
          <w:sz w:val="19"/>
        </w:rPr>
      </w:pPr>
      <w:r>
        <w:rPr>
          <w:color w:val="1A1A1A"/>
          <w:w w:val="110"/>
          <w:sz w:val="19"/>
        </w:rPr>
        <w:t>I,</w:t>
      </w:r>
      <w:r>
        <w:rPr>
          <w:color w:val="1A1A1A"/>
          <w:w w:val="110"/>
          <w:sz w:val="19"/>
        </w:rPr>
        <w:tab/>
        <w:t>.8000,</w:t>
      </w:r>
      <w:r>
        <w:rPr>
          <w:color w:val="1A1A1A"/>
          <w:w w:val="110"/>
          <w:sz w:val="19"/>
        </w:rPr>
        <w:tab/>
      </w:r>
      <w:r>
        <w:rPr>
          <w:color w:val="3A3A3A"/>
          <w:w w:val="110"/>
          <w:sz w:val="19"/>
        </w:rPr>
        <w:t>.</w:t>
      </w:r>
      <w:r>
        <w:rPr>
          <w:color w:val="1A1A1A"/>
          <w:w w:val="110"/>
          <w:sz w:val="19"/>
        </w:rPr>
        <w:t>7600,</w:t>
      </w:r>
      <w:r>
        <w:rPr>
          <w:color w:val="1A1A1A"/>
          <w:w w:val="110"/>
          <w:sz w:val="19"/>
        </w:rPr>
        <w:tab/>
      </w:r>
      <w:r>
        <w:rPr>
          <w:color w:val="3A3A3A"/>
          <w:w w:val="110"/>
          <w:sz w:val="19"/>
        </w:rPr>
        <w:t>.</w:t>
      </w:r>
      <w:r>
        <w:rPr>
          <w:color w:val="1A1A1A"/>
          <w:w w:val="110"/>
          <w:sz w:val="19"/>
        </w:rPr>
        <w:t>7520,</w:t>
      </w:r>
      <w:r>
        <w:rPr>
          <w:color w:val="1A1A1A"/>
          <w:w w:val="110"/>
          <w:sz w:val="19"/>
        </w:rPr>
        <w:tab/>
      </w:r>
      <w:r>
        <w:rPr>
          <w:color w:val="3A3A3A"/>
          <w:w w:val="110"/>
          <w:sz w:val="19"/>
        </w:rPr>
        <w:t>.</w:t>
      </w:r>
      <w:r>
        <w:rPr>
          <w:color w:val="1A1A1A"/>
          <w:w w:val="110"/>
          <w:sz w:val="19"/>
        </w:rPr>
        <w:t>7523</w:t>
      </w:r>
      <w:r>
        <w:rPr>
          <w:color w:val="1A1A1A"/>
          <w:spacing w:val="-25"/>
          <w:w w:val="110"/>
          <w:sz w:val="19"/>
        </w:rPr>
        <w:t xml:space="preserve"> </w:t>
      </w:r>
      <w:r>
        <w:rPr>
          <w:color w:val="3A3A3A"/>
          <w:w w:val="110"/>
          <w:sz w:val="19"/>
        </w:rPr>
        <w:t>,</w:t>
      </w:r>
      <w:r>
        <w:rPr>
          <w:color w:val="3A3A3A"/>
          <w:w w:val="110"/>
          <w:sz w:val="19"/>
        </w:rPr>
        <w:tab/>
        <w:t>.</w:t>
      </w:r>
      <w:r>
        <w:rPr>
          <w:color w:val="1A1A1A"/>
          <w:w w:val="110"/>
          <w:sz w:val="19"/>
        </w:rPr>
        <w:t>7523 , ..</w:t>
      </w:r>
      <w:r>
        <w:rPr>
          <w:color w:val="1A1A1A"/>
          <w:spacing w:val="-20"/>
          <w:w w:val="110"/>
          <w:sz w:val="19"/>
        </w:rPr>
        <w:t xml:space="preserve"> </w:t>
      </w:r>
      <w:r>
        <w:rPr>
          <w:color w:val="3A3A3A"/>
          <w:w w:val="110"/>
          <w:sz w:val="19"/>
        </w:rPr>
        <w:t>.</w:t>
      </w:r>
    </w:p>
    <w:p w14:paraId="2A2C063B" w14:textId="77777777" w:rsidR="0005395A" w:rsidRDefault="0005395A">
      <w:pPr>
        <w:pStyle w:val="BodyText"/>
        <w:spacing w:before="6"/>
        <w:rPr>
          <w:sz w:val="16"/>
        </w:rPr>
      </w:pPr>
    </w:p>
    <w:p w14:paraId="75F7D561" w14:textId="77777777" w:rsidR="0005395A" w:rsidRDefault="00534C0B">
      <w:pPr>
        <w:spacing w:line="264" w:lineRule="auto"/>
        <w:ind w:left="134" w:right="128" w:hanging="15"/>
        <w:jc w:val="both"/>
        <w:rPr>
          <w:sz w:val="19"/>
        </w:rPr>
      </w:pPr>
      <w:r>
        <w:rPr>
          <w:color w:val="1A1A1A"/>
          <w:w w:val="110"/>
          <w:sz w:val="19"/>
        </w:rPr>
        <w:t>The students are amazed at</w:t>
      </w:r>
      <w:r>
        <w:rPr>
          <w:color w:val="1A1A1A"/>
          <w:spacing w:val="52"/>
          <w:w w:val="110"/>
          <w:sz w:val="19"/>
        </w:rPr>
        <w:t xml:space="preserve"> </w:t>
      </w:r>
      <w:r>
        <w:rPr>
          <w:color w:val="1A1A1A"/>
          <w:w w:val="110"/>
          <w:sz w:val="19"/>
        </w:rPr>
        <w:t xml:space="preserve">how  quickly  the  answer  is  obtained, especially  </w:t>
      </w:r>
      <w:proofErr w:type="spellStart"/>
      <w:r>
        <w:rPr>
          <w:color w:val="1A1A1A"/>
          <w:w w:val="110"/>
          <w:sz w:val="19"/>
        </w:rPr>
        <w:t>wh</w:t>
      </w:r>
      <w:proofErr w:type="spellEnd"/>
      <w:r>
        <w:rPr>
          <w:color w:val="1A1A1A"/>
          <w:w w:val="110"/>
          <w:sz w:val="19"/>
        </w:rPr>
        <w:t xml:space="preserve"> </w:t>
      </w:r>
      <w:r>
        <w:rPr>
          <w:color w:val="3A3A3A"/>
          <w:w w:val="110"/>
          <w:sz w:val="19"/>
        </w:rPr>
        <w:t xml:space="preserve">e </w:t>
      </w:r>
      <w:r>
        <w:rPr>
          <w:color w:val="1A1A1A"/>
          <w:w w:val="110"/>
          <w:sz w:val="19"/>
        </w:rPr>
        <w:t>n they compare the amount of work and time required to do this by</w:t>
      </w:r>
      <w:r>
        <w:rPr>
          <w:color w:val="1A1A1A"/>
          <w:spacing w:val="22"/>
          <w:w w:val="110"/>
          <w:sz w:val="19"/>
        </w:rPr>
        <w:t xml:space="preserve"> </w:t>
      </w:r>
      <w:r>
        <w:rPr>
          <w:color w:val="1A1A1A"/>
          <w:w w:val="110"/>
          <w:sz w:val="19"/>
        </w:rPr>
        <w:t>hand</w:t>
      </w:r>
    </w:p>
    <w:p w14:paraId="3FC1E32C" w14:textId="77777777" w:rsidR="0005395A" w:rsidRDefault="00534C0B">
      <w:pPr>
        <w:spacing w:before="5" w:line="171" w:lineRule="exact"/>
        <w:ind w:left="127"/>
        <w:jc w:val="both"/>
        <w:rPr>
          <w:sz w:val="19"/>
        </w:rPr>
      </w:pPr>
      <w:r>
        <w:rPr>
          <w:color w:val="1A1A1A"/>
          <w:w w:val="115"/>
          <w:sz w:val="19"/>
        </w:rPr>
        <w:t xml:space="preserve">(as opposed to calculator) with what </w:t>
      </w:r>
      <w:r>
        <w:rPr>
          <w:rFonts w:ascii="Arial"/>
          <w:color w:val="1A1A1A"/>
          <w:w w:val="115"/>
          <w:sz w:val="18"/>
        </w:rPr>
        <w:t xml:space="preserve">is </w:t>
      </w:r>
      <w:r>
        <w:rPr>
          <w:color w:val="1A1A1A"/>
          <w:w w:val="115"/>
          <w:sz w:val="19"/>
        </w:rPr>
        <w:t xml:space="preserve">needed to do it by long division </w:t>
      </w:r>
      <w:r>
        <w:rPr>
          <w:color w:val="3A3A3A"/>
          <w:w w:val="115"/>
          <w:sz w:val="19"/>
        </w:rPr>
        <w:t>.</w:t>
      </w:r>
    </w:p>
    <w:p w14:paraId="0C34EF6C" w14:textId="77777777" w:rsidR="0005395A" w:rsidRDefault="00534C0B">
      <w:pPr>
        <w:spacing w:line="317" w:lineRule="exact"/>
        <w:ind w:left="454"/>
        <w:jc w:val="both"/>
        <w:rPr>
          <w:sz w:val="19"/>
        </w:rPr>
      </w:pPr>
      <w:r>
        <w:rPr>
          <w:color w:val="1A1A1A"/>
          <w:w w:val="105"/>
          <w:sz w:val="19"/>
        </w:rPr>
        <w:t>Furthermore, by consideri</w:t>
      </w:r>
      <w:r>
        <w:rPr>
          <w:color w:val="1A1A1A"/>
          <w:w w:val="105"/>
          <w:sz w:val="19"/>
        </w:rPr>
        <w:t xml:space="preserve">ng a value of </w:t>
      </w:r>
      <w:r>
        <w:rPr>
          <w:i/>
          <w:color w:val="1A1A1A"/>
          <w:w w:val="105"/>
          <w:sz w:val="19"/>
        </w:rPr>
        <w:t xml:space="preserve">x </w:t>
      </w:r>
      <w:r>
        <w:rPr>
          <w:color w:val="1A1A1A"/>
          <w:w w:val="105"/>
          <w:sz w:val="19"/>
        </w:rPr>
        <w:t xml:space="preserve">beyond </w:t>
      </w:r>
      <w:r>
        <w:rPr>
          <w:i/>
          <w:color w:val="1A1A1A"/>
          <w:w w:val="105"/>
          <w:sz w:val="19"/>
        </w:rPr>
        <w:t xml:space="preserve">x </w:t>
      </w:r>
      <w:r>
        <w:rPr>
          <w:color w:val="1A1A1A"/>
          <w:w w:val="105"/>
          <w:sz w:val="32"/>
        </w:rPr>
        <w:t xml:space="preserve">= </w:t>
      </w:r>
      <w:r>
        <w:rPr>
          <w:color w:val="1A1A1A"/>
          <w:w w:val="105"/>
          <w:sz w:val="19"/>
        </w:rPr>
        <w:t>2, it is possible to</w:t>
      </w:r>
    </w:p>
    <w:p w14:paraId="65D1ACF1" w14:textId="77777777" w:rsidR="0005395A" w:rsidRDefault="00534C0B">
      <w:pPr>
        <w:spacing w:line="264" w:lineRule="auto"/>
        <w:ind w:left="128" w:right="133"/>
        <w:jc w:val="both"/>
        <w:rPr>
          <w:sz w:val="19"/>
        </w:rPr>
      </w:pPr>
      <w:r>
        <w:rPr>
          <w:color w:val="1A1A1A"/>
          <w:w w:val="115"/>
          <w:sz w:val="19"/>
        </w:rPr>
        <w:t xml:space="preserve">convince them that the interval of convergence of the original approximation carries over, roughly, to the de </w:t>
      </w:r>
      <w:proofErr w:type="spellStart"/>
      <w:r>
        <w:rPr>
          <w:color w:val="1A1A1A"/>
          <w:w w:val="115"/>
          <w:sz w:val="19"/>
        </w:rPr>
        <w:t>riva</w:t>
      </w:r>
      <w:proofErr w:type="spellEnd"/>
      <w:r>
        <w:rPr>
          <w:color w:val="1A1A1A"/>
          <w:w w:val="115"/>
          <w:sz w:val="19"/>
        </w:rPr>
        <w:t xml:space="preserve"> </w:t>
      </w:r>
      <w:proofErr w:type="spellStart"/>
      <w:r>
        <w:rPr>
          <w:color w:val="1A1A1A"/>
          <w:w w:val="115"/>
          <w:sz w:val="19"/>
        </w:rPr>
        <w:t>tive</w:t>
      </w:r>
      <w:proofErr w:type="spellEnd"/>
      <w:r>
        <w:rPr>
          <w:color w:val="1A1A1A"/>
          <w:w w:val="115"/>
          <w:sz w:val="19"/>
        </w:rPr>
        <w:t xml:space="preserve"> </w:t>
      </w:r>
      <w:r>
        <w:rPr>
          <w:color w:val="3A3A3A"/>
          <w:w w:val="115"/>
          <w:sz w:val="19"/>
        </w:rPr>
        <w:t>.</w:t>
      </w:r>
    </w:p>
    <w:p w14:paraId="37E487EC" w14:textId="77777777" w:rsidR="0005395A" w:rsidRDefault="0005395A">
      <w:pPr>
        <w:pStyle w:val="BodyText"/>
        <w:rPr>
          <w:sz w:val="24"/>
        </w:rPr>
      </w:pPr>
    </w:p>
    <w:p w14:paraId="553F3190" w14:textId="77777777" w:rsidR="0005395A" w:rsidRDefault="00534C0B">
      <w:pPr>
        <w:pStyle w:val="ListParagraph"/>
        <w:numPr>
          <w:ilvl w:val="0"/>
          <w:numId w:val="1"/>
        </w:numPr>
        <w:tabs>
          <w:tab w:val="left" w:pos="449"/>
        </w:tabs>
        <w:spacing w:before="1"/>
        <w:ind w:left="448" w:hanging="312"/>
        <w:rPr>
          <w:b/>
          <w:color w:val="1A1A1A"/>
        </w:rPr>
      </w:pPr>
      <w:r>
        <w:rPr>
          <w:b/>
          <w:color w:val="1A1A1A"/>
          <w:w w:val="125"/>
        </w:rPr>
        <w:t>Integrating the Taylor</w:t>
      </w:r>
      <w:r>
        <w:rPr>
          <w:b/>
          <w:color w:val="1A1A1A"/>
          <w:spacing w:val="-3"/>
          <w:w w:val="125"/>
        </w:rPr>
        <w:t xml:space="preserve"> </w:t>
      </w:r>
      <w:r>
        <w:rPr>
          <w:b/>
          <w:color w:val="1A1A1A"/>
          <w:w w:val="125"/>
        </w:rPr>
        <w:t>polynomial</w:t>
      </w:r>
    </w:p>
    <w:p w14:paraId="745D506E" w14:textId="77777777" w:rsidR="0005395A" w:rsidRDefault="00534C0B">
      <w:pPr>
        <w:spacing w:before="140" w:line="264" w:lineRule="auto"/>
        <w:ind w:left="128" w:right="106" w:firstLine="9"/>
        <w:jc w:val="both"/>
        <w:rPr>
          <w:sz w:val="19"/>
        </w:rPr>
      </w:pPr>
      <w:r>
        <w:rPr>
          <w:b/>
          <w:color w:val="1A1A1A"/>
          <w:w w:val="120"/>
          <w:sz w:val="19"/>
        </w:rPr>
        <w:t xml:space="preserve">At </w:t>
      </w:r>
      <w:r>
        <w:rPr>
          <w:color w:val="1A1A1A"/>
          <w:w w:val="120"/>
          <w:sz w:val="19"/>
        </w:rPr>
        <w:t xml:space="preserve">a later stage in the course, when the integral has been introduced, it is also possible to consider the question of integrating the Taylor </w:t>
      </w:r>
      <w:proofErr w:type="spellStart"/>
      <w:r>
        <w:rPr>
          <w:color w:val="1A1A1A"/>
          <w:w w:val="120"/>
          <w:sz w:val="19"/>
        </w:rPr>
        <w:t>approxima</w:t>
      </w:r>
      <w:proofErr w:type="spellEnd"/>
      <w:r>
        <w:rPr>
          <w:color w:val="1A1A1A"/>
          <w:w w:val="120"/>
          <w:sz w:val="19"/>
        </w:rPr>
        <w:t xml:space="preserve">­ </w:t>
      </w:r>
      <w:proofErr w:type="spellStart"/>
      <w:r>
        <w:rPr>
          <w:color w:val="1A1A1A"/>
          <w:w w:val="120"/>
          <w:sz w:val="19"/>
        </w:rPr>
        <w:t>tion</w:t>
      </w:r>
      <w:proofErr w:type="spellEnd"/>
      <w:r>
        <w:rPr>
          <w:color w:val="1A1A1A"/>
          <w:w w:val="120"/>
          <w:sz w:val="19"/>
        </w:rPr>
        <w:t xml:space="preserve"> to a function </w:t>
      </w:r>
      <w:r>
        <w:rPr>
          <w:i/>
          <w:color w:val="1A1A1A"/>
          <w:w w:val="120"/>
          <w:sz w:val="20"/>
        </w:rPr>
        <w:t xml:space="preserve">f(x). </w:t>
      </w:r>
      <w:r>
        <w:rPr>
          <w:color w:val="1A1A1A"/>
          <w:w w:val="120"/>
          <w:sz w:val="19"/>
        </w:rPr>
        <w:t>Since the degree of the approximating polynomial increases, it is evident that, i</w:t>
      </w:r>
      <w:r>
        <w:rPr>
          <w:color w:val="1A1A1A"/>
          <w:w w:val="120"/>
          <w:sz w:val="19"/>
        </w:rPr>
        <w:t>n general, the level of accuracy increases as well. Moreover, this gives an excellent opportunity to stress the fact that the integral has the effect of smoothing.</w:t>
      </w:r>
    </w:p>
    <w:p w14:paraId="3AE3741D" w14:textId="77777777" w:rsidR="0005395A" w:rsidRDefault="00534C0B">
      <w:pPr>
        <w:spacing w:line="215" w:lineRule="exact"/>
        <w:ind w:left="451"/>
        <w:jc w:val="both"/>
        <w:rPr>
          <w:sz w:val="19"/>
        </w:rPr>
      </w:pPr>
      <w:r>
        <w:rPr>
          <w:color w:val="1A1A1A"/>
          <w:w w:val="115"/>
          <w:sz w:val="19"/>
        </w:rPr>
        <w:t>As an example</w:t>
      </w:r>
      <w:r>
        <w:rPr>
          <w:color w:val="3A3A3A"/>
          <w:w w:val="115"/>
          <w:sz w:val="19"/>
        </w:rPr>
        <w:t xml:space="preserve">, </w:t>
      </w:r>
      <w:r>
        <w:rPr>
          <w:color w:val="1A1A1A"/>
          <w:w w:val="115"/>
          <w:sz w:val="19"/>
        </w:rPr>
        <w:t>consider the problem of finding the area under the nor­</w:t>
      </w:r>
    </w:p>
    <w:p w14:paraId="42EA4298" w14:textId="77777777" w:rsidR="0005395A" w:rsidRDefault="00534C0B">
      <w:pPr>
        <w:spacing w:before="27" w:line="140" w:lineRule="exact"/>
        <w:ind w:left="133"/>
        <w:jc w:val="both"/>
        <w:rPr>
          <w:sz w:val="19"/>
        </w:rPr>
      </w:pPr>
      <w:r>
        <w:rPr>
          <w:color w:val="1A1A1A"/>
          <w:w w:val="115"/>
          <w:sz w:val="19"/>
        </w:rPr>
        <w:t>mal distribution curv</w:t>
      </w:r>
      <w:r>
        <w:rPr>
          <w:color w:val="1A1A1A"/>
          <w:w w:val="115"/>
          <w:sz w:val="19"/>
        </w:rPr>
        <w:t>e</w:t>
      </w:r>
    </w:p>
    <w:p w14:paraId="300994B1" w14:textId="77777777" w:rsidR="0005395A" w:rsidRDefault="0005395A">
      <w:pPr>
        <w:spacing w:line="140" w:lineRule="exact"/>
        <w:jc w:val="both"/>
        <w:rPr>
          <w:sz w:val="19"/>
        </w:rPr>
        <w:sectPr w:rsidR="0005395A">
          <w:headerReference w:type="default" r:id="rId17"/>
          <w:footerReference w:type="default" r:id="rId18"/>
          <w:pgSz w:w="8280" w:h="12560"/>
          <w:pgMar w:top="1340" w:right="560" w:bottom="520" w:left="620" w:header="1143" w:footer="329" w:gutter="0"/>
          <w:cols w:space="720"/>
        </w:sectPr>
      </w:pPr>
    </w:p>
    <w:p w14:paraId="7A9A0B1C" w14:textId="77777777" w:rsidR="0005395A" w:rsidRDefault="00534C0B">
      <w:pPr>
        <w:spacing w:line="332" w:lineRule="exact"/>
        <w:jc w:val="right"/>
        <w:rPr>
          <w:i/>
          <w:sz w:val="20"/>
        </w:rPr>
      </w:pPr>
      <w:r>
        <w:rPr>
          <w:i/>
          <w:color w:val="1A1A1A"/>
          <w:spacing w:val="-1"/>
          <w:w w:val="128"/>
          <w:sz w:val="20"/>
        </w:rPr>
        <w:t>f</w:t>
      </w:r>
      <w:r>
        <w:rPr>
          <w:i/>
          <w:color w:val="1A1A1A"/>
          <w:w w:val="128"/>
          <w:sz w:val="20"/>
        </w:rPr>
        <w:t>(</w:t>
      </w:r>
      <w:r>
        <w:rPr>
          <w:i/>
          <w:color w:val="1A1A1A"/>
          <w:spacing w:val="-56"/>
          <w:w w:val="128"/>
          <w:sz w:val="20"/>
        </w:rPr>
        <w:t>x</w:t>
      </w:r>
      <w:r>
        <w:rPr>
          <w:color w:val="1A1A1A"/>
          <w:spacing w:val="-230"/>
          <w:w w:val="128"/>
          <w:sz w:val="30"/>
        </w:rPr>
        <w:t>=</w:t>
      </w:r>
      <w:r>
        <w:rPr>
          <w:i/>
          <w:color w:val="1A1A1A"/>
          <w:w w:val="128"/>
          <w:sz w:val="20"/>
        </w:rPr>
        <w:t>)</w:t>
      </w:r>
    </w:p>
    <w:p w14:paraId="02A935F3" w14:textId="77777777" w:rsidR="0005395A" w:rsidRDefault="00534C0B">
      <w:pPr>
        <w:spacing w:before="90" w:line="187" w:lineRule="exact"/>
        <w:ind w:left="268"/>
        <w:rPr>
          <w:sz w:val="19"/>
        </w:rPr>
      </w:pPr>
      <w:r>
        <w:br w:type="column"/>
      </w:r>
      <w:r>
        <w:rPr>
          <w:color w:val="1A1A1A"/>
          <w:w w:val="150"/>
          <w:sz w:val="19"/>
        </w:rPr>
        <w:t>_</w:t>
      </w:r>
      <w:proofErr w:type="spellStart"/>
      <w:r>
        <w:rPr>
          <w:color w:val="1A1A1A"/>
          <w:w w:val="150"/>
          <w:sz w:val="19"/>
        </w:rPr>
        <w:t>l_e</w:t>
      </w:r>
      <w:proofErr w:type="spellEnd"/>
      <w:r w:rsidRPr="009067B4">
        <w:rPr>
          <w:color w:val="1A1A1A"/>
          <w:w w:val="150"/>
          <w:sz w:val="19"/>
          <w:vertAlign w:val="superscript"/>
        </w:rPr>
        <w:t>-x'/2</w:t>
      </w:r>
    </w:p>
    <w:p w14:paraId="308759A9" w14:textId="22AF7B8A" w:rsidR="0005395A" w:rsidRDefault="00534C0B">
      <w:pPr>
        <w:spacing w:line="267" w:lineRule="exact"/>
        <w:ind w:left="266"/>
        <w:rPr>
          <w:rFonts w:ascii="Arial"/>
          <w:i/>
          <w:sz w:val="26"/>
        </w:rPr>
      </w:pPr>
      <w:r>
        <w:rPr>
          <w:rFonts w:ascii="Arial"/>
          <w:i/>
          <w:color w:val="1A1A1A"/>
          <w:w w:val="90"/>
          <w:sz w:val="26"/>
        </w:rPr>
        <w:t>../'</w:t>
      </w:r>
      <w:r w:rsidR="009067B4">
        <w:rPr>
          <w:rFonts w:ascii="Arial"/>
          <w:i/>
          <w:color w:val="1A1A1A"/>
          <w:w w:val="90"/>
          <w:sz w:val="26"/>
        </w:rPr>
        <w:t>2</w:t>
      </w:r>
      <w:r w:rsidR="009067B4">
        <w:rPr>
          <w:rFonts w:ascii="Arial"/>
          <w:i/>
          <w:color w:val="1A1A1A"/>
          <w:w w:val="90"/>
          <w:sz w:val="26"/>
        </w:rPr>
        <w:t>π</w:t>
      </w:r>
    </w:p>
    <w:p w14:paraId="53876C95" w14:textId="77777777" w:rsidR="0005395A" w:rsidRDefault="0005395A">
      <w:pPr>
        <w:spacing w:line="267" w:lineRule="exact"/>
        <w:rPr>
          <w:rFonts w:ascii="Arial"/>
          <w:sz w:val="26"/>
        </w:rPr>
        <w:sectPr w:rsidR="0005395A">
          <w:type w:val="continuous"/>
          <w:pgSz w:w="8280" w:h="12560"/>
          <w:pgMar w:top="380" w:right="560" w:bottom="280" w:left="620" w:header="720" w:footer="720" w:gutter="0"/>
          <w:cols w:num="2" w:space="720" w:equalWidth="0">
            <w:col w:w="3100" w:space="40"/>
            <w:col w:w="3960"/>
          </w:cols>
        </w:sectPr>
      </w:pPr>
    </w:p>
    <w:p w14:paraId="0D5D65DA" w14:textId="77777777" w:rsidR="0005395A" w:rsidRDefault="00534C0B">
      <w:pPr>
        <w:spacing w:before="8"/>
        <w:ind w:left="131"/>
        <w:rPr>
          <w:sz w:val="20"/>
        </w:rPr>
      </w:pPr>
      <w:r>
        <w:rPr>
          <w:color w:val="1A1A1A"/>
          <w:w w:val="115"/>
          <w:sz w:val="19"/>
        </w:rPr>
        <w:t xml:space="preserve">between 0 and 1. The Taylor polynomial approximation of degree 8 </w:t>
      </w:r>
      <w:r>
        <w:rPr>
          <w:color w:val="1A1A1A"/>
          <w:w w:val="115"/>
          <w:sz w:val="20"/>
        </w:rPr>
        <w:t>is</w:t>
      </w:r>
    </w:p>
    <w:p w14:paraId="531907E1" w14:textId="77777777" w:rsidR="0005395A" w:rsidRDefault="00534C0B">
      <w:pPr>
        <w:tabs>
          <w:tab w:val="left" w:pos="919"/>
          <w:tab w:val="left" w:pos="1372"/>
          <w:tab w:val="left" w:pos="1887"/>
          <w:tab w:val="left" w:pos="2414"/>
          <w:tab w:val="left" w:pos="2977"/>
        </w:tabs>
        <w:spacing w:before="139" w:line="88" w:lineRule="exact"/>
        <w:ind w:left="579"/>
        <w:jc w:val="center"/>
        <w:rPr>
          <w:rFonts w:ascii="Arial"/>
          <w:sz w:val="13"/>
        </w:rPr>
      </w:pPr>
      <w:r>
        <w:rPr>
          <w:color w:val="1A1A1A"/>
          <w:w w:val="75"/>
          <w:sz w:val="19"/>
        </w:rPr>
        <w:t>1</w:t>
      </w:r>
      <w:r>
        <w:rPr>
          <w:color w:val="1A1A1A"/>
          <w:w w:val="75"/>
          <w:sz w:val="19"/>
        </w:rPr>
        <w:tab/>
        <w:t>(</w:t>
      </w:r>
      <w:r>
        <w:rPr>
          <w:color w:val="1A1A1A"/>
          <w:w w:val="75"/>
          <w:sz w:val="19"/>
        </w:rPr>
        <w:tab/>
        <w:t xml:space="preserve">x   </w:t>
      </w:r>
      <w:r>
        <w:rPr>
          <w:color w:val="1A1A1A"/>
          <w:spacing w:val="16"/>
          <w:w w:val="75"/>
          <w:sz w:val="19"/>
        </w:rPr>
        <w:t xml:space="preserve"> </w:t>
      </w:r>
      <w:r>
        <w:rPr>
          <w:color w:val="1A1A1A"/>
          <w:w w:val="75"/>
          <w:position w:val="12"/>
          <w:sz w:val="14"/>
        </w:rPr>
        <w:t>2</w:t>
      </w:r>
      <w:r>
        <w:rPr>
          <w:color w:val="1A1A1A"/>
          <w:w w:val="75"/>
          <w:position w:val="12"/>
          <w:sz w:val="14"/>
        </w:rPr>
        <w:tab/>
      </w:r>
      <w:r>
        <w:rPr>
          <w:color w:val="1A1A1A"/>
          <w:w w:val="75"/>
          <w:sz w:val="19"/>
        </w:rPr>
        <w:t xml:space="preserve">x   </w:t>
      </w:r>
      <w:r>
        <w:rPr>
          <w:color w:val="1A1A1A"/>
          <w:spacing w:val="17"/>
          <w:w w:val="75"/>
          <w:sz w:val="19"/>
        </w:rPr>
        <w:t xml:space="preserve"> </w:t>
      </w:r>
      <w:r>
        <w:rPr>
          <w:color w:val="1A1A1A"/>
          <w:w w:val="75"/>
          <w:position w:val="12"/>
          <w:sz w:val="14"/>
        </w:rPr>
        <w:t>4</w:t>
      </w:r>
      <w:r>
        <w:rPr>
          <w:color w:val="1A1A1A"/>
          <w:w w:val="75"/>
          <w:position w:val="12"/>
          <w:sz w:val="14"/>
        </w:rPr>
        <w:tab/>
      </w:r>
      <w:r>
        <w:rPr>
          <w:i/>
          <w:color w:val="1A1A1A"/>
          <w:w w:val="75"/>
          <w:sz w:val="18"/>
        </w:rPr>
        <w:t xml:space="preserve">x   </w:t>
      </w:r>
      <w:r>
        <w:rPr>
          <w:i/>
          <w:color w:val="1A1A1A"/>
          <w:spacing w:val="13"/>
          <w:w w:val="75"/>
          <w:sz w:val="18"/>
        </w:rPr>
        <w:t xml:space="preserve"> </w:t>
      </w:r>
      <w:r>
        <w:rPr>
          <w:rFonts w:ascii="Arial"/>
          <w:i/>
          <w:color w:val="1A1A1A"/>
          <w:w w:val="75"/>
          <w:position w:val="12"/>
          <w:sz w:val="13"/>
        </w:rPr>
        <w:t>6</w:t>
      </w:r>
      <w:r>
        <w:rPr>
          <w:rFonts w:ascii="Arial"/>
          <w:i/>
          <w:color w:val="1A1A1A"/>
          <w:w w:val="75"/>
          <w:position w:val="12"/>
          <w:sz w:val="13"/>
        </w:rPr>
        <w:tab/>
      </w:r>
      <w:r>
        <w:rPr>
          <w:i/>
          <w:color w:val="1A1A1A"/>
          <w:w w:val="75"/>
          <w:sz w:val="18"/>
        </w:rPr>
        <w:t xml:space="preserve">x     </w:t>
      </w:r>
      <w:r>
        <w:rPr>
          <w:rFonts w:ascii="Arial"/>
          <w:i/>
          <w:color w:val="1A1A1A"/>
          <w:w w:val="75"/>
          <w:position w:val="12"/>
          <w:sz w:val="13"/>
        </w:rPr>
        <w:t xml:space="preserve">8  </w:t>
      </w:r>
      <w:r>
        <w:rPr>
          <w:rFonts w:ascii="Arial"/>
          <w:i/>
          <w:color w:val="1A1A1A"/>
          <w:spacing w:val="2"/>
          <w:w w:val="75"/>
          <w:position w:val="12"/>
          <w:sz w:val="13"/>
        </w:rPr>
        <w:t xml:space="preserve"> </w:t>
      </w:r>
      <w:r>
        <w:rPr>
          <w:rFonts w:ascii="Arial"/>
          <w:color w:val="1A1A1A"/>
          <w:w w:val="75"/>
          <w:sz w:val="13"/>
        </w:rPr>
        <w:t>)</w:t>
      </w:r>
    </w:p>
    <w:p w14:paraId="0250189C" w14:textId="77777777" w:rsidR="0005395A" w:rsidRDefault="0005395A">
      <w:pPr>
        <w:spacing w:line="88" w:lineRule="exact"/>
        <w:jc w:val="center"/>
        <w:rPr>
          <w:rFonts w:ascii="Arial"/>
          <w:sz w:val="13"/>
        </w:rPr>
        <w:sectPr w:rsidR="0005395A">
          <w:type w:val="continuous"/>
          <w:pgSz w:w="8280" w:h="12560"/>
          <w:pgMar w:top="380" w:right="560" w:bottom="280" w:left="620" w:header="720" w:footer="720" w:gutter="0"/>
          <w:cols w:space="720"/>
        </w:sectPr>
      </w:pPr>
    </w:p>
    <w:p w14:paraId="55CCD24A" w14:textId="77777777" w:rsidR="0005395A" w:rsidRDefault="00534C0B">
      <w:pPr>
        <w:spacing w:before="58"/>
        <w:ind w:right="-15"/>
        <w:jc w:val="right"/>
        <w:rPr>
          <w:i/>
          <w:sz w:val="20"/>
        </w:rPr>
      </w:pPr>
      <w:r>
        <w:rPr>
          <w:i/>
          <w:color w:val="1A1A1A"/>
          <w:spacing w:val="-1"/>
          <w:w w:val="263"/>
          <w:sz w:val="20"/>
        </w:rPr>
        <w:t>f</w:t>
      </w:r>
      <w:r>
        <w:rPr>
          <w:i/>
          <w:color w:val="1A1A1A"/>
          <w:w w:val="263"/>
          <w:sz w:val="20"/>
        </w:rPr>
        <w:t>(</w:t>
      </w:r>
      <w:r>
        <w:rPr>
          <w:i/>
          <w:color w:val="1A1A1A"/>
          <w:spacing w:val="-3"/>
          <w:w w:val="263"/>
          <w:sz w:val="20"/>
        </w:rPr>
        <w:t>x</w:t>
      </w:r>
      <w:r>
        <w:rPr>
          <w:i/>
          <w:color w:val="1A1A1A"/>
          <w:spacing w:val="-178"/>
          <w:w w:val="263"/>
          <w:sz w:val="20"/>
        </w:rPr>
        <w:t>)</w:t>
      </w:r>
    </w:p>
    <w:p w14:paraId="2DAC54E0" w14:textId="77777777" w:rsidR="0005395A" w:rsidRDefault="00534C0B">
      <w:pPr>
        <w:spacing w:before="58"/>
        <w:ind w:left="68"/>
        <w:rPr>
          <w:rFonts w:ascii="Arial"/>
          <w:sz w:val="26"/>
        </w:rPr>
      </w:pPr>
      <w:r>
        <w:br w:type="column"/>
      </w:r>
      <w:r>
        <w:rPr>
          <w:rFonts w:ascii="Arial"/>
          <w:color w:val="1A1A1A"/>
          <w:spacing w:val="-1"/>
          <w:w w:val="83"/>
          <w:sz w:val="26"/>
        </w:rPr>
        <w:t>..</w:t>
      </w:r>
      <w:r>
        <w:rPr>
          <w:rFonts w:ascii="Arial"/>
          <w:color w:val="1A1A1A"/>
          <w:spacing w:val="-3"/>
          <w:w w:val="83"/>
          <w:sz w:val="26"/>
        </w:rPr>
        <w:t>/</w:t>
      </w:r>
      <w:r>
        <w:rPr>
          <w:i/>
          <w:color w:val="1A1A1A"/>
          <w:spacing w:val="-217"/>
          <w:w w:val="263"/>
          <w:position w:val="13"/>
          <w:sz w:val="20"/>
        </w:rPr>
        <w:t>-</w:t>
      </w:r>
      <w:r>
        <w:rPr>
          <w:rFonts w:ascii="Arial"/>
          <w:color w:val="1A1A1A"/>
          <w:spacing w:val="-1"/>
          <w:w w:val="83"/>
          <w:sz w:val="26"/>
        </w:rPr>
        <w:t>2-i</w:t>
      </w:r>
    </w:p>
    <w:p w14:paraId="4740E6BF" w14:textId="77777777" w:rsidR="0005395A" w:rsidRDefault="00534C0B">
      <w:pPr>
        <w:spacing w:line="250" w:lineRule="exact"/>
        <w:ind w:left="160"/>
        <w:rPr>
          <w:rFonts w:ascii="Arial"/>
          <w:sz w:val="27"/>
        </w:rPr>
      </w:pPr>
      <w:r>
        <w:br w:type="column"/>
      </w:r>
      <w:r>
        <w:rPr>
          <w:rFonts w:ascii="Arial"/>
          <w:color w:val="1A1A1A"/>
          <w:w w:val="230"/>
          <w:sz w:val="27"/>
        </w:rPr>
        <w:t>1--+---+-</w:t>
      </w:r>
    </w:p>
    <w:p w14:paraId="1FE11145" w14:textId="77777777" w:rsidR="0005395A" w:rsidRDefault="00534C0B">
      <w:pPr>
        <w:tabs>
          <w:tab w:val="left" w:pos="1116"/>
          <w:tab w:val="left" w:pos="1581"/>
          <w:tab w:val="left" w:pos="2096"/>
        </w:tabs>
        <w:spacing w:line="166" w:lineRule="exact"/>
        <w:ind w:left="608"/>
        <w:rPr>
          <w:sz w:val="19"/>
        </w:rPr>
      </w:pPr>
      <w:r>
        <w:rPr>
          <w:color w:val="1A1A1A"/>
          <w:w w:val="110"/>
          <w:sz w:val="19"/>
        </w:rPr>
        <w:t>2</w:t>
      </w:r>
      <w:r>
        <w:rPr>
          <w:color w:val="1A1A1A"/>
          <w:w w:val="110"/>
          <w:sz w:val="19"/>
        </w:rPr>
        <w:tab/>
        <w:t>8</w:t>
      </w:r>
      <w:r>
        <w:rPr>
          <w:color w:val="1A1A1A"/>
          <w:w w:val="110"/>
          <w:sz w:val="19"/>
        </w:rPr>
        <w:tab/>
        <w:t>48</w:t>
      </w:r>
      <w:r>
        <w:rPr>
          <w:color w:val="1A1A1A"/>
          <w:w w:val="110"/>
          <w:sz w:val="19"/>
        </w:rPr>
        <w:tab/>
        <w:t>384</w:t>
      </w:r>
    </w:p>
    <w:p w14:paraId="18603C6A" w14:textId="77777777" w:rsidR="0005395A" w:rsidRDefault="0005395A">
      <w:pPr>
        <w:spacing w:line="166" w:lineRule="exact"/>
        <w:rPr>
          <w:sz w:val="19"/>
        </w:rPr>
        <w:sectPr w:rsidR="0005395A">
          <w:type w:val="continuous"/>
          <w:pgSz w:w="8280" w:h="12560"/>
          <w:pgMar w:top="380" w:right="560" w:bottom="280" w:left="620" w:header="720" w:footer="720" w:gutter="0"/>
          <w:cols w:num="3" w:space="720" w:equalWidth="0">
            <w:col w:w="2232" w:space="40"/>
            <w:col w:w="488" w:space="39"/>
            <w:col w:w="4301"/>
          </w:cols>
        </w:sectPr>
      </w:pPr>
    </w:p>
    <w:p w14:paraId="3EFA78C3" w14:textId="77777777" w:rsidR="0005395A" w:rsidRDefault="0005395A">
      <w:pPr>
        <w:pStyle w:val="BodyText"/>
        <w:spacing w:before="1"/>
        <w:rPr>
          <w:sz w:val="28"/>
        </w:rPr>
      </w:pPr>
    </w:p>
    <w:p w14:paraId="29F7AAE8" w14:textId="77777777" w:rsidR="0005395A" w:rsidRDefault="00534C0B">
      <w:pPr>
        <w:spacing w:before="93" w:line="268" w:lineRule="auto"/>
        <w:ind w:left="119" w:right="121" w:firstLine="9"/>
        <w:jc w:val="both"/>
        <w:rPr>
          <w:sz w:val="19"/>
        </w:rPr>
      </w:pPr>
      <w:r>
        <w:rPr>
          <w:w w:val="115"/>
          <w:sz w:val="19"/>
        </w:rPr>
        <w:t xml:space="preserve">If we integrate this and evaluate the result between 0 and 1, then the </w:t>
      </w:r>
      <w:proofErr w:type="spellStart"/>
      <w:r>
        <w:rPr>
          <w:w w:val="115"/>
          <w:sz w:val="19"/>
        </w:rPr>
        <w:t>corre</w:t>
      </w:r>
      <w:proofErr w:type="spellEnd"/>
      <w:r>
        <w:rPr>
          <w:w w:val="115"/>
          <w:sz w:val="19"/>
        </w:rPr>
        <w:t xml:space="preserve">­ </w:t>
      </w:r>
      <w:proofErr w:type="spellStart"/>
      <w:r>
        <w:rPr>
          <w:w w:val="115"/>
          <w:sz w:val="19"/>
        </w:rPr>
        <w:t>sponding</w:t>
      </w:r>
      <w:proofErr w:type="spellEnd"/>
      <w:r>
        <w:rPr>
          <w:w w:val="115"/>
          <w:sz w:val="19"/>
        </w:rPr>
        <w:t xml:space="preserve"> approximation is .34135 compared to the correct value of .34124. However, it is more instructive to have the students calculate  and examine  the successive approximatio</w:t>
      </w:r>
      <w:r>
        <w:rPr>
          <w:w w:val="115"/>
          <w:sz w:val="19"/>
        </w:rPr>
        <w:t xml:space="preserve">ns obtained as each additional term is </w:t>
      </w:r>
      <w:proofErr w:type="spellStart"/>
      <w:r>
        <w:rPr>
          <w:w w:val="115"/>
          <w:sz w:val="19"/>
        </w:rPr>
        <w:t>consid</w:t>
      </w:r>
      <w:proofErr w:type="spellEnd"/>
      <w:r>
        <w:rPr>
          <w:w w:val="115"/>
          <w:sz w:val="19"/>
        </w:rPr>
        <w:t xml:space="preserve">­ </w:t>
      </w:r>
      <w:proofErr w:type="spellStart"/>
      <w:r>
        <w:rPr>
          <w:w w:val="115"/>
          <w:sz w:val="19"/>
        </w:rPr>
        <w:t>ered</w:t>
      </w:r>
      <w:proofErr w:type="spellEnd"/>
      <w:r>
        <w:rPr>
          <w:w w:val="115"/>
          <w:sz w:val="19"/>
        </w:rPr>
        <w:t>. The corresponding sequence</w:t>
      </w:r>
      <w:r>
        <w:rPr>
          <w:spacing w:val="19"/>
          <w:w w:val="115"/>
          <w:sz w:val="19"/>
        </w:rPr>
        <w:t xml:space="preserve"> </w:t>
      </w:r>
      <w:r>
        <w:rPr>
          <w:w w:val="115"/>
          <w:sz w:val="19"/>
        </w:rPr>
        <w:t>is</w:t>
      </w:r>
    </w:p>
    <w:p w14:paraId="1D64467F" w14:textId="77777777" w:rsidR="0005395A" w:rsidRDefault="00534C0B">
      <w:pPr>
        <w:tabs>
          <w:tab w:val="left" w:pos="2483"/>
          <w:tab w:val="left" w:pos="3267"/>
          <w:tab w:val="left" w:pos="4042"/>
          <w:tab w:val="left" w:pos="4827"/>
        </w:tabs>
        <w:spacing w:before="176"/>
        <w:ind w:left="1703"/>
        <w:rPr>
          <w:sz w:val="19"/>
        </w:rPr>
      </w:pPr>
      <w:r>
        <w:rPr>
          <w:w w:val="110"/>
          <w:sz w:val="19"/>
        </w:rPr>
        <w:t>.3989,</w:t>
      </w:r>
      <w:r>
        <w:rPr>
          <w:w w:val="110"/>
          <w:sz w:val="19"/>
        </w:rPr>
        <w:tab/>
        <w:t>.3325,</w:t>
      </w:r>
      <w:r>
        <w:rPr>
          <w:w w:val="110"/>
          <w:sz w:val="19"/>
        </w:rPr>
        <w:tab/>
        <w:t>.3424,</w:t>
      </w:r>
      <w:r>
        <w:rPr>
          <w:w w:val="110"/>
          <w:sz w:val="19"/>
        </w:rPr>
        <w:tab/>
        <w:t>.3412,</w:t>
      </w:r>
      <w:r>
        <w:rPr>
          <w:w w:val="110"/>
          <w:sz w:val="19"/>
        </w:rPr>
        <w:tab/>
        <w:t>.34135.</w:t>
      </w:r>
    </w:p>
    <w:p w14:paraId="2AF1432A" w14:textId="77777777" w:rsidR="0005395A" w:rsidRDefault="0005395A">
      <w:pPr>
        <w:pStyle w:val="BodyText"/>
        <w:spacing w:before="9"/>
        <w:rPr>
          <w:sz w:val="25"/>
        </w:rPr>
      </w:pPr>
    </w:p>
    <w:p w14:paraId="04AA719C" w14:textId="77777777" w:rsidR="0005395A" w:rsidRDefault="00534C0B">
      <w:pPr>
        <w:pStyle w:val="Heading2"/>
        <w:numPr>
          <w:ilvl w:val="0"/>
          <w:numId w:val="1"/>
        </w:numPr>
        <w:tabs>
          <w:tab w:val="left" w:pos="457"/>
        </w:tabs>
        <w:ind w:left="456" w:hanging="323"/>
      </w:pPr>
      <w:r>
        <w:rPr>
          <w:w w:val="120"/>
        </w:rPr>
        <w:t>Limit problems treated with the Taylor</w:t>
      </w:r>
      <w:r>
        <w:rPr>
          <w:spacing w:val="2"/>
          <w:w w:val="120"/>
        </w:rPr>
        <w:t xml:space="preserve"> </w:t>
      </w:r>
      <w:r>
        <w:rPr>
          <w:w w:val="120"/>
        </w:rPr>
        <w:t>polynomial</w:t>
      </w:r>
    </w:p>
    <w:p w14:paraId="19D52EDD" w14:textId="77777777" w:rsidR="0005395A" w:rsidRDefault="00534C0B">
      <w:pPr>
        <w:spacing w:before="143" w:line="264" w:lineRule="auto"/>
        <w:ind w:left="141" w:right="101"/>
        <w:jc w:val="both"/>
        <w:rPr>
          <w:sz w:val="19"/>
        </w:rPr>
      </w:pPr>
      <w:r>
        <w:rPr>
          <w:w w:val="115"/>
          <w:sz w:val="19"/>
        </w:rPr>
        <w:t xml:space="preserve">As another advantage of having the notion of Taylor polynomial </w:t>
      </w:r>
      <w:proofErr w:type="spellStart"/>
      <w:r>
        <w:rPr>
          <w:w w:val="115"/>
          <w:sz w:val="19"/>
        </w:rPr>
        <w:t>approxi</w:t>
      </w:r>
      <w:proofErr w:type="spellEnd"/>
      <w:r>
        <w:rPr>
          <w:w w:val="115"/>
          <w:sz w:val="19"/>
        </w:rPr>
        <w:t xml:space="preserve">­ </w:t>
      </w:r>
      <w:proofErr w:type="spellStart"/>
      <w:r>
        <w:rPr>
          <w:w w:val="115"/>
          <w:sz w:val="19"/>
        </w:rPr>
        <w:t>mations</w:t>
      </w:r>
      <w:proofErr w:type="spellEnd"/>
      <w:r>
        <w:rPr>
          <w:w w:val="115"/>
          <w:sz w:val="19"/>
        </w:rPr>
        <w:t xml:space="preserve"> available, we needn't resort to </w:t>
      </w:r>
      <w:proofErr w:type="spellStart"/>
      <w:r>
        <w:rPr>
          <w:w w:val="115"/>
          <w:sz w:val="19"/>
        </w:rPr>
        <w:t>l'Hopital's</w:t>
      </w:r>
      <w:proofErr w:type="spellEnd"/>
      <w:r>
        <w:rPr>
          <w:w w:val="115"/>
          <w:sz w:val="19"/>
        </w:rPr>
        <w:t xml:space="preserve"> Rule as a sort of  magic wand used to obtain the answer to a strange limit problem without any un­ </w:t>
      </w:r>
      <w:proofErr w:type="spellStart"/>
      <w:r>
        <w:rPr>
          <w:w w:val="115"/>
          <w:sz w:val="19"/>
        </w:rPr>
        <w:t>derstanding</w:t>
      </w:r>
      <w:proofErr w:type="spellEnd"/>
      <w:r>
        <w:rPr>
          <w:w w:val="115"/>
          <w:sz w:val="19"/>
        </w:rPr>
        <w:t xml:space="preserve"> of why that answer ar</w:t>
      </w:r>
      <w:r>
        <w:rPr>
          <w:w w:val="115"/>
          <w:sz w:val="19"/>
        </w:rPr>
        <w:t>ises. Most of the standard limit problems can be treated extremely effectively using Taylor polynomials and students can clearly see why the limit is the limit. For example,</w:t>
      </w:r>
      <w:r>
        <w:rPr>
          <w:spacing w:val="11"/>
          <w:w w:val="115"/>
          <w:sz w:val="19"/>
        </w:rPr>
        <w:t xml:space="preserve"> </w:t>
      </w:r>
      <w:r>
        <w:rPr>
          <w:w w:val="115"/>
          <w:sz w:val="19"/>
        </w:rPr>
        <w:t>consider</w:t>
      </w:r>
    </w:p>
    <w:p w14:paraId="227388D0" w14:textId="77777777" w:rsidR="0005395A" w:rsidRDefault="0005395A">
      <w:pPr>
        <w:pStyle w:val="BodyText"/>
        <w:spacing w:before="7"/>
        <w:rPr>
          <w:sz w:val="17"/>
        </w:rPr>
      </w:pPr>
    </w:p>
    <w:p w14:paraId="455453B3" w14:textId="77777777" w:rsidR="0005395A" w:rsidRDefault="00534C0B">
      <w:pPr>
        <w:spacing w:line="172" w:lineRule="exact"/>
        <w:ind w:left="1905"/>
        <w:rPr>
          <w:sz w:val="19"/>
        </w:rPr>
      </w:pPr>
      <w:r>
        <w:rPr>
          <w:noProof/>
        </w:rPr>
        <w:drawing>
          <wp:anchor distT="0" distB="0" distL="0" distR="0" simplePos="0" relativeHeight="15734272" behindDoc="0" locked="0" layoutInCell="1" allowOverlap="1" wp14:anchorId="45F821D3" wp14:editId="5B366E5F">
            <wp:simplePos x="0" y="0"/>
            <wp:positionH relativeFrom="page">
              <wp:posOffset>2083240</wp:posOffset>
            </wp:positionH>
            <wp:positionV relativeFrom="paragraph">
              <wp:posOffset>-33920</wp:posOffset>
            </wp:positionV>
            <wp:extent cx="1668779" cy="317542"/>
            <wp:effectExtent l="0" t="0" r="0" b="0"/>
            <wp:wrapNone/>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9.png"/>
                    <pic:cNvPicPr/>
                  </pic:nvPicPr>
                  <pic:blipFill>
                    <a:blip r:embed="rId19" cstate="print"/>
                    <a:stretch>
                      <a:fillRect/>
                    </a:stretch>
                  </pic:blipFill>
                  <pic:spPr>
                    <a:xfrm>
                      <a:off x="0" y="0"/>
                      <a:ext cx="1668779" cy="317542"/>
                    </a:xfrm>
                    <a:prstGeom prst="rect">
                      <a:avLst/>
                    </a:prstGeom>
                  </pic:spPr>
                </pic:pic>
              </a:graphicData>
            </a:graphic>
          </wp:anchor>
        </w:drawing>
      </w:r>
      <w:proofErr w:type="spellStart"/>
      <w:r>
        <w:rPr>
          <w:w w:val="115"/>
          <w:sz w:val="19"/>
        </w:rPr>
        <w:t>smx</w:t>
      </w:r>
      <w:proofErr w:type="spellEnd"/>
    </w:p>
    <w:p w14:paraId="4F1BE673" w14:textId="77777777" w:rsidR="0005395A" w:rsidRDefault="00534C0B">
      <w:pPr>
        <w:spacing w:line="160" w:lineRule="exact"/>
        <w:ind w:left="1902"/>
        <w:rPr>
          <w:sz w:val="18"/>
        </w:rPr>
      </w:pPr>
      <w:r>
        <w:rPr>
          <w:w w:val="115"/>
          <w:sz w:val="18"/>
        </w:rPr>
        <w:t>--</w:t>
      </w:r>
    </w:p>
    <w:p w14:paraId="7C649D3E" w14:textId="77777777" w:rsidR="0005395A" w:rsidRDefault="00534C0B">
      <w:pPr>
        <w:spacing w:before="2"/>
        <w:ind w:left="2072"/>
        <w:rPr>
          <w:rFonts w:ascii="Arial"/>
          <w:i/>
          <w:sz w:val="11"/>
        </w:rPr>
      </w:pPr>
      <w:r>
        <w:rPr>
          <w:rFonts w:ascii="Arial"/>
          <w:i/>
          <w:w w:val="113"/>
          <w:sz w:val="11"/>
        </w:rPr>
        <w:t>X</w:t>
      </w:r>
    </w:p>
    <w:p w14:paraId="3AF16110" w14:textId="77777777" w:rsidR="0005395A" w:rsidRDefault="0005395A">
      <w:pPr>
        <w:pStyle w:val="BodyText"/>
        <w:spacing w:before="7"/>
        <w:rPr>
          <w:rFonts w:ascii="Arial"/>
          <w:i/>
          <w:sz w:val="10"/>
        </w:rPr>
      </w:pPr>
    </w:p>
    <w:p w14:paraId="5925814C" w14:textId="77777777" w:rsidR="0005395A" w:rsidRDefault="00534C0B">
      <w:pPr>
        <w:ind w:left="146"/>
        <w:rPr>
          <w:sz w:val="19"/>
        </w:rPr>
      </w:pPr>
      <w:r>
        <w:rPr>
          <w:w w:val="115"/>
          <w:sz w:val="19"/>
        </w:rPr>
        <w:t>and this clearly approaches 1 as x approaches 0. Similarly,</w:t>
      </w:r>
    </w:p>
    <w:p w14:paraId="0EDE1C53" w14:textId="77777777" w:rsidR="0005395A" w:rsidRDefault="0005395A">
      <w:pPr>
        <w:pStyle w:val="BodyText"/>
        <w:spacing w:before="9"/>
        <w:rPr>
          <w:sz w:val="14"/>
        </w:rPr>
      </w:pPr>
    </w:p>
    <w:p w14:paraId="79F15C36" w14:textId="77777777" w:rsidR="0005395A" w:rsidRDefault="0005395A">
      <w:pPr>
        <w:rPr>
          <w:sz w:val="14"/>
        </w:rPr>
        <w:sectPr w:rsidR="0005395A">
          <w:headerReference w:type="default" r:id="rId20"/>
          <w:footerReference w:type="default" r:id="rId21"/>
          <w:pgSz w:w="8260" w:h="12580"/>
          <w:pgMar w:top="1300" w:right="500" w:bottom="600" w:left="620" w:header="1092" w:footer="410" w:gutter="0"/>
          <w:cols w:space="720"/>
        </w:sectPr>
      </w:pPr>
    </w:p>
    <w:p w14:paraId="3B6B8F6F" w14:textId="77777777" w:rsidR="0005395A" w:rsidRDefault="00534C0B">
      <w:pPr>
        <w:spacing w:before="106"/>
        <w:ind w:left="1716" w:right="2"/>
        <w:jc w:val="center"/>
        <w:rPr>
          <w:rFonts w:ascii="Arial"/>
          <w:i/>
          <w:sz w:val="21"/>
        </w:rPr>
      </w:pPr>
      <w:r>
        <w:rPr>
          <w:w w:val="115"/>
          <w:sz w:val="19"/>
          <w:u w:val="thick"/>
        </w:rPr>
        <w:t xml:space="preserve">(1 - cos </w:t>
      </w:r>
      <w:r>
        <w:rPr>
          <w:rFonts w:ascii="Arial"/>
          <w:i/>
          <w:w w:val="115"/>
          <w:sz w:val="21"/>
          <w:u w:val="thick"/>
        </w:rPr>
        <w:t>x)</w:t>
      </w:r>
    </w:p>
    <w:p w14:paraId="286A6D11" w14:textId="77777777" w:rsidR="0005395A" w:rsidRDefault="00534C0B">
      <w:pPr>
        <w:spacing w:before="71"/>
        <w:ind w:left="1700" w:right="2"/>
        <w:jc w:val="center"/>
        <w:rPr>
          <w:rFonts w:ascii="Courier New"/>
          <w:sz w:val="15"/>
        </w:rPr>
      </w:pPr>
      <w:r>
        <w:rPr>
          <w:rFonts w:ascii="Courier New"/>
          <w:w w:val="110"/>
          <w:sz w:val="15"/>
        </w:rPr>
        <w:t>x2</w:t>
      </w:r>
    </w:p>
    <w:p w14:paraId="15E6F38E" w14:textId="77777777" w:rsidR="0005395A" w:rsidRDefault="00534C0B">
      <w:pPr>
        <w:tabs>
          <w:tab w:val="left" w:pos="1761"/>
          <w:tab w:val="left" w:pos="2097"/>
          <w:tab w:val="left" w:pos="2487"/>
        </w:tabs>
        <w:spacing w:before="92"/>
        <w:ind w:left="591"/>
        <w:rPr>
          <w:sz w:val="19"/>
        </w:rPr>
      </w:pPr>
      <w:r>
        <w:br w:type="column"/>
      </w:r>
      <w:r>
        <w:rPr>
          <w:w w:val="273"/>
          <w:sz w:val="19"/>
          <w:u w:val="thick"/>
        </w:rPr>
        <w:t>1-(</w:t>
      </w:r>
      <w:r>
        <w:rPr>
          <w:spacing w:val="-86"/>
          <w:w w:val="273"/>
          <w:sz w:val="19"/>
          <w:u w:val="thick"/>
        </w:rPr>
        <w:t>1</w:t>
      </w:r>
      <w:r>
        <w:rPr>
          <w:w w:val="273"/>
          <w:sz w:val="19"/>
          <w:u w:val="thick"/>
        </w:rPr>
        <w:t>-</w:t>
      </w:r>
      <w:r>
        <w:rPr>
          <w:sz w:val="19"/>
        </w:rPr>
        <w:tab/>
      </w:r>
      <w:r>
        <w:rPr>
          <w:w w:val="273"/>
          <w:sz w:val="19"/>
          <w:u w:val="thick"/>
        </w:rPr>
        <w:t>+</w:t>
      </w:r>
      <w:r>
        <w:rPr>
          <w:sz w:val="19"/>
        </w:rPr>
        <w:tab/>
      </w:r>
      <w:r>
        <w:rPr>
          <w:w w:val="273"/>
          <w:sz w:val="19"/>
          <w:u w:val="thick"/>
        </w:rPr>
        <w:t>-</w:t>
      </w:r>
      <w:r>
        <w:rPr>
          <w:sz w:val="19"/>
        </w:rPr>
        <w:tab/>
      </w:r>
      <w:r>
        <w:rPr>
          <w:w w:val="273"/>
          <w:sz w:val="19"/>
          <w:u w:val="thick"/>
        </w:rPr>
        <w:t>n</w:t>
      </w:r>
    </w:p>
    <w:p w14:paraId="581A41E9" w14:textId="77777777" w:rsidR="0005395A" w:rsidRDefault="00534C0B">
      <w:pPr>
        <w:spacing w:before="108"/>
        <w:ind w:left="1553" w:right="2339"/>
        <w:jc w:val="center"/>
        <w:rPr>
          <w:rFonts w:ascii="Courier New"/>
          <w:sz w:val="15"/>
        </w:rPr>
      </w:pPr>
      <w:r>
        <w:rPr>
          <w:rFonts w:ascii="Courier New"/>
          <w:w w:val="275"/>
          <w:sz w:val="15"/>
        </w:rPr>
        <w:t>x2</w:t>
      </w:r>
    </w:p>
    <w:p w14:paraId="025F71BF" w14:textId="77777777" w:rsidR="0005395A" w:rsidRDefault="00534C0B">
      <w:pPr>
        <w:tabs>
          <w:tab w:val="left" w:pos="1533"/>
        </w:tabs>
        <w:spacing w:before="23" w:line="163" w:lineRule="exact"/>
        <w:ind w:left="591"/>
        <w:rPr>
          <w:rFonts w:ascii="Arial"/>
          <w:i/>
          <w:sz w:val="13"/>
        </w:rPr>
      </w:pPr>
      <w:r>
        <w:rPr>
          <w:w w:val="255"/>
          <w:sz w:val="19"/>
        </w:rPr>
        <w:t>1</w:t>
      </w:r>
      <w:r>
        <w:rPr>
          <w:spacing w:val="36"/>
          <w:w w:val="255"/>
          <w:sz w:val="19"/>
        </w:rPr>
        <w:t xml:space="preserve"> </w:t>
      </w:r>
      <w:r>
        <w:rPr>
          <w:spacing w:val="7"/>
          <w:w w:val="120"/>
          <w:sz w:val="20"/>
        </w:rPr>
        <w:t>x</w:t>
      </w:r>
      <w:r>
        <w:rPr>
          <w:rFonts w:ascii="Arial"/>
          <w:spacing w:val="7"/>
          <w:w w:val="120"/>
          <w:position w:val="7"/>
          <w:sz w:val="13"/>
        </w:rPr>
        <w:t>2</w:t>
      </w:r>
      <w:r>
        <w:rPr>
          <w:rFonts w:ascii="Arial"/>
          <w:spacing w:val="7"/>
          <w:w w:val="120"/>
          <w:position w:val="7"/>
          <w:sz w:val="13"/>
        </w:rPr>
        <w:tab/>
      </w:r>
      <w:r>
        <w:rPr>
          <w:rFonts w:ascii="Arial"/>
          <w:i/>
          <w:w w:val="120"/>
          <w:sz w:val="16"/>
        </w:rPr>
        <w:t>x</w:t>
      </w:r>
      <w:r>
        <w:rPr>
          <w:rFonts w:ascii="Arial"/>
          <w:i/>
          <w:spacing w:val="-25"/>
          <w:w w:val="120"/>
          <w:sz w:val="16"/>
        </w:rPr>
        <w:t xml:space="preserve"> </w:t>
      </w:r>
      <w:r>
        <w:rPr>
          <w:rFonts w:ascii="Arial"/>
          <w:i/>
          <w:w w:val="120"/>
          <w:position w:val="7"/>
          <w:sz w:val="13"/>
        </w:rPr>
        <w:t>4</w:t>
      </w:r>
    </w:p>
    <w:p w14:paraId="229B67A8" w14:textId="77777777" w:rsidR="0005395A" w:rsidRDefault="0005395A">
      <w:pPr>
        <w:spacing w:line="163" w:lineRule="exact"/>
        <w:rPr>
          <w:rFonts w:ascii="Arial"/>
          <w:sz w:val="13"/>
        </w:rPr>
        <w:sectPr w:rsidR="0005395A">
          <w:type w:val="continuous"/>
          <w:pgSz w:w="8260" w:h="12580"/>
          <w:pgMar w:top="380" w:right="500" w:bottom="280" w:left="620" w:header="720" w:footer="720" w:gutter="0"/>
          <w:cols w:num="2" w:space="720" w:equalWidth="0">
            <w:col w:w="2671" w:space="40"/>
            <w:col w:w="4429"/>
          </w:cols>
        </w:sectPr>
      </w:pPr>
    </w:p>
    <w:p w14:paraId="3EE46583" w14:textId="77777777" w:rsidR="0005395A" w:rsidRDefault="00534C0B">
      <w:pPr>
        <w:tabs>
          <w:tab w:val="left" w:pos="1009"/>
        </w:tabs>
        <w:spacing w:line="311" w:lineRule="exact"/>
        <w:ind w:left="572"/>
        <w:jc w:val="center"/>
        <w:rPr>
          <w:sz w:val="28"/>
        </w:rPr>
      </w:pPr>
      <w:r>
        <w:rPr>
          <w:spacing w:val="-34"/>
          <w:sz w:val="28"/>
        </w:rPr>
        <w:t>-2</w:t>
      </w:r>
      <w:r>
        <w:rPr>
          <w:spacing w:val="-34"/>
          <w:sz w:val="28"/>
        </w:rPr>
        <w:tab/>
      </w:r>
      <w:r>
        <w:rPr>
          <w:rFonts w:ascii="Arial"/>
          <w:sz w:val="26"/>
        </w:rPr>
        <w:t xml:space="preserve">4! </w:t>
      </w:r>
      <w:r>
        <w:rPr>
          <w:rFonts w:ascii="Arial"/>
          <w:sz w:val="27"/>
        </w:rPr>
        <w:t>+</w:t>
      </w:r>
      <w:r>
        <w:rPr>
          <w:rFonts w:ascii="Arial"/>
          <w:spacing w:val="14"/>
          <w:sz w:val="27"/>
        </w:rPr>
        <w:t xml:space="preserve"> </w:t>
      </w:r>
      <w:r>
        <w:rPr>
          <w:sz w:val="28"/>
        </w:rPr>
        <w:t>6!</w:t>
      </w:r>
    </w:p>
    <w:p w14:paraId="5B171606" w14:textId="77777777" w:rsidR="0005395A" w:rsidRDefault="00534C0B">
      <w:pPr>
        <w:spacing w:before="105" w:line="256" w:lineRule="auto"/>
        <w:ind w:left="146" w:right="111" w:hanging="5"/>
        <w:jc w:val="both"/>
        <w:rPr>
          <w:sz w:val="19"/>
        </w:rPr>
      </w:pPr>
      <w:r>
        <w:rPr>
          <w:w w:val="110"/>
          <w:sz w:val="19"/>
        </w:rPr>
        <w:t>and this clearly</w:t>
      </w:r>
      <w:r>
        <w:rPr>
          <w:spacing w:val="52"/>
          <w:w w:val="110"/>
          <w:sz w:val="19"/>
        </w:rPr>
        <w:t xml:space="preserve"> </w:t>
      </w:r>
      <w:r>
        <w:rPr>
          <w:w w:val="110"/>
          <w:sz w:val="19"/>
        </w:rPr>
        <w:t xml:space="preserve">approaches  </w:t>
      </w:r>
      <w:r>
        <w:rPr>
          <w:w w:val="90"/>
          <w:sz w:val="25"/>
        </w:rPr>
        <w:t xml:space="preserve">½  </w:t>
      </w:r>
      <w:r>
        <w:rPr>
          <w:w w:val="90"/>
          <w:sz w:val="19"/>
        </w:rPr>
        <w:t xml:space="preserve">as  </w:t>
      </w:r>
      <w:r>
        <w:rPr>
          <w:rFonts w:ascii="Arial" w:hAnsi="Arial"/>
          <w:i/>
          <w:w w:val="90"/>
          <w:sz w:val="16"/>
        </w:rPr>
        <w:t xml:space="preserve">x  </w:t>
      </w:r>
      <w:r>
        <w:rPr>
          <w:w w:val="110"/>
          <w:sz w:val="19"/>
        </w:rPr>
        <w:t xml:space="preserve">approaches  0.  There is no need  to  apply the highly artificial  </w:t>
      </w:r>
      <w:proofErr w:type="spellStart"/>
      <w:r>
        <w:rPr>
          <w:w w:val="110"/>
          <w:sz w:val="19"/>
        </w:rPr>
        <w:t>l'Hopital's</w:t>
      </w:r>
      <w:proofErr w:type="spellEnd"/>
      <w:r>
        <w:rPr>
          <w:w w:val="110"/>
          <w:sz w:val="19"/>
        </w:rPr>
        <w:t xml:space="preserve">  Rule  twice  just  to obtain  the  answer,  but</w:t>
      </w:r>
      <w:r>
        <w:rPr>
          <w:spacing w:val="52"/>
          <w:w w:val="110"/>
          <w:sz w:val="19"/>
        </w:rPr>
        <w:t xml:space="preserve"> </w:t>
      </w:r>
      <w:r>
        <w:rPr>
          <w:w w:val="110"/>
          <w:sz w:val="19"/>
        </w:rPr>
        <w:t>not to convey any</w:t>
      </w:r>
      <w:r>
        <w:rPr>
          <w:spacing w:val="19"/>
          <w:w w:val="110"/>
          <w:sz w:val="19"/>
        </w:rPr>
        <w:t xml:space="preserve"> </w:t>
      </w:r>
      <w:r>
        <w:rPr>
          <w:w w:val="110"/>
          <w:sz w:val="19"/>
        </w:rPr>
        <w:t>understanding.</w:t>
      </w:r>
    </w:p>
    <w:p w14:paraId="1FB4D04E" w14:textId="77777777" w:rsidR="0005395A" w:rsidRDefault="0005395A">
      <w:pPr>
        <w:pStyle w:val="BodyText"/>
        <w:spacing w:before="9"/>
        <w:rPr>
          <w:sz w:val="15"/>
        </w:rPr>
      </w:pPr>
    </w:p>
    <w:p w14:paraId="76A7F7EE" w14:textId="77777777" w:rsidR="0005395A" w:rsidRDefault="00534C0B">
      <w:pPr>
        <w:pStyle w:val="Heading2"/>
        <w:numPr>
          <w:ilvl w:val="0"/>
          <w:numId w:val="1"/>
        </w:numPr>
        <w:tabs>
          <w:tab w:val="left" w:pos="458"/>
        </w:tabs>
        <w:spacing w:before="91"/>
        <w:ind w:left="457" w:hanging="313"/>
      </w:pPr>
      <w:r>
        <w:rPr>
          <w:w w:val="120"/>
        </w:rPr>
        <w:t>Taylor polynomials used m</w:t>
      </w:r>
      <w:r>
        <w:rPr>
          <w:spacing w:val="6"/>
          <w:w w:val="120"/>
        </w:rPr>
        <w:t xml:space="preserve"> </w:t>
      </w:r>
      <w:r>
        <w:rPr>
          <w:w w:val="120"/>
        </w:rPr>
        <w:t>derivations</w:t>
      </w:r>
    </w:p>
    <w:p w14:paraId="24DF5D20" w14:textId="77777777" w:rsidR="0005395A" w:rsidRDefault="00534C0B">
      <w:pPr>
        <w:spacing w:before="138" w:line="266" w:lineRule="auto"/>
        <w:ind w:left="136" w:right="111" w:firstLine="8"/>
        <w:jc w:val="both"/>
        <w:rPr>
          <w:sz w:val="19"/>
        </w:rPr>
      </w:pPr>
      <w:r>
        <w:rPr>
          <w:w w:val="115"/>
          <w:sz w:val="19"/>
        </w:rPr>
        <w:t>We can also use a Taylor approximation in the following derivation of the formula for arc length in polar coordinates. This approach has the advantage of providing a geometric view of the process and of re-</w:t>
      </w:r>
      <w:proofErr w:type="spellStart"/>
      <w:r>
        <w:rPr>
          <w:w w:val="115"/>
          <w:sz w:val="19"/>
        </w:rPr>
        <w:t>inforcing</w:t>
      </w:r>
      <w:proofErr w:type="spellEnd"/>
      <w:r>
        <w:rPr>
          <w:w w:val="115"/>
          <w:sz w:val="19"/>
        </w:rPr>
        <w:t xml:space="preserve"> the basic concepts of the definitions of</w:t>
      </w:r>
      <w:r>
        <w:rPr>
          <w:w w:val="115"/>
          <w:sz w:val="19"/>
        </w:rPr>
        <w:t xml:space="preserve"> both the derivative and  the  integral  as  the limit of a Riemann</w:t>
      </w:r>
      <w:r>
        <w:rPr>
          <w:spacing w:val="13"/>
          <w:w w:val="115"/>
          <w:sz w:val="19"/>
        </w:rPr>
        <w:t xml:space="preserve"> </w:t>
      </w:r>
      <w:r>
        <w:rPr>
          <w:w w:val="115"/>
          <w:sz w:val="19"/>
        </w:rPr>
        <w:t>sum.</w:t>
      </w:r>
    </w:p>
    <w:p w14:paraId="28044B40" w14:textId="77777777" w:rsidR="0005395A" w:rsidRDefault="00534C0B">
      <w:pPr>
        <w:spacing w:line="268" w:lineRule="auto"/>
        <w:ind w:left="146" w:right="115" w:firstLine="317"/>
        <w:jc w:val="both"/>
        <w:rPr>
          <w:sz w:val="19"/>
        </w:rPr>
      </w:pPr>
      <w:r>
        <w:rPr>
          <w:w w:val="115"/>
          <w:sz w:val="19"/>
        </w:rPr>
        <w:t xml:space="preserve">Consider a partition of a polar curve into </w:t>
      </w:r>
      <w:r>
        <w:rPr>
          <w:i/>
          <w:w w:val="115"/>
          <w:sz w:val="18"/>
        </w:rPr>
        <w:t xml:space="preserve">n </w:t>
      </w:r>
      <w:r>
        <w:rPr>
          <w:w w:val="115"/>
          <w:sz w:val="19"/>
        </w:rPr>
        <w:t xml:space="preserve">arcs and consider  a  typical  arc as shown  in Figure 1.  The length of arc  is approximated  by  the  length </w:t>
      </w:r>
      <w:r>
        <w:rPr>
          <w:i/>
          <w:w w:val="115"/>
          <w:sz w:val="19"/>
        </w:rPr>
        <w:t xml:space="preserve">L </w:t>
      </w:r>
      <w:r>
        <w:rPr>
          <w:w w:val="115"/>
          <w:sz w:val="19"/>
        </w:rPr>
        <w:t xml:space="preserve">of the line segment and, </w:t>
      </w:r>
      <w:r>
        <w:rPr>
          <w:w w:val="115"/>
          <w:sz w:val="19"/>
        </w:rPr>
        <w:t>by the Law of</w:t>
      </w:r>
      <w:r>
        <w:rPr>
          <w:spacing w:val="-17"/>
          <w:w w:val="115"/>
          <w:sz w:val="19"/>
        </w:rPr>
        <w:t xml:space="preserve"> </w:t>
      </w:r>
      <w:r>
        <w:rPr>
          <w:w w:val="115"/>
          <w:sz w:val="19"/>
        </w:rPr>
        <w:t>Cosines,</w:t>
      </w:r>
    </w:p>
    <w:p w14:paraId="47C799AF" w14:textId="77777777" w:rsidR="0005395A" w:rsidRDefault="00534C0B">
      <w:pPr>
        <w:spacing w:before="66"/>
        <w:ind w:left="1650"/>
        <w:rPr>
          <w:sz w:val="19"/>
        </w:rPr>
      </w:pPr>
      <w:r>
        <w:rPr>
          <w:w w:val="105"/>
          <w:sz w:val="19"/>
        </w:rPr>
        <w:t>L</w:t>
      </w:r>
      <w:r>
        <w:rPr>
          <w:w w:val="105"/>
          <w:sz w:val="19"/>
          <w:vertAlign w:val="superscript"/>
        </w:rPr>
        <w:t>2</w:t>
      </w:r>
      <w:r>
        <w:rPr>
          <w:w w:val="105"/>
          <w:sz w:val="19"/>
        </w:rPr>
        <w:t xml:space="preserve"> </w:t>
      </w:r>
      <w:r>
        <w:rPr>
          <w:w w:val="105"/>
          <w:sz w:val="30"/>
        </w:rPr>
        <w:t xml:space="preserve">= </w:t>
      </w:r>
      <w:r>
        <w:rPr>
          <w:w w:val="105"/>
          <w:sz w:val="19"/>
        </w:rPr>
        <w:t xml:space="preserve">r </w:t>
      </w:r>
      <w:r>
        <w:rPr>
          <w:w w:val="105"/>
          <w:sz w:val="19"/>
          <w:vertAlign w:val="superscript"/>
        </w:rPr>
        <w:t>2</w:t>
      </w:r>
      <w:r>
        <w:rPr>
          <w:w w:val="105"/>
          <w:sz w:val="19"/>
        </w:rPr>
        <w:t xml:space="preserve"> + (r + .6.r )</w:t>
      </w:r>
      <w:r>
        <w:rPr>
          <w:w w:val="105"/>
          <w:sz w:val="19"/>
          <w:vertAlign w:val="superscript"/>
        </w:rPr>
        <w:t>2</w:t>
      </w:r>
      <w:r>
        <w:rPr>
          <w:w w:val="105"/>
          <w:sz w:val="19"/>
        </w:rPr>
        <w:t xml:space="preserve"> </w:t>
      </w:r>
      <w:r>
        <w:rPr>
          <w:w w:val="105"/>
          <w:sz w:val="13"/>
        </w:rPr>
        <w:t xml:space="preserve">- </w:t>
      </w:r>
      <w:r>
        <w:rPr>
          <w:w w:val="105"/>
          <w:sz w:val="19"/>
        </w:rPr>
        <w:t>2r(r + .6.r) cos(.6.0).</w:t>
      </w:r>
    </w:p>
    <w:p w14:paraId="4F5FBAB2" w14:textId="77777777" w:rsidR="0005395A" w:rsidRDefault="0005395A">
      <w:pPr>
        <w:rPr>
          <w:sz w:val="19"/>
        </w:rPr>
        <w:sectPr w:rsidR="0005395A">
          <w:type w:val="continuous"/>
          <w:pgSz w:w="8260" w:h="12580"/>
          <w:pgMar w:top="380" w:right="500" w:bottom="280" w:left="620" w:header="720" w:footer="720" w:gutter="0"/>
          <w:cols w:space="720"/>
        </w:sectPr>
      </w:pPr>
    </w:p>
    <w:p w14:paraId="268A1CA0" w14:textId="77777777" w:rsidR="0005395A" w:rsidRDefault="0005395A">
      <w:pPr>
        <w:pStyle w:val="BodyText"/>
      </w:pPr>
    </w:p>
    <w:p w14:paraId="1B78F76D" w14:textId="77777777" w:rsidR="0005395A" w:rsidRDefault="0005395A">
      <w:pPr>
        <w:pStyle w:val="BodyText"/>
        <w:spacing w:after="1"/>
        <w:rPr>
          <w:sz w:val="19"/>
        </w:rPr>
      </w:pPr>
    </w:p>
    <w:p w14:paraId="0AB8C726" w14:textId="77777777" w:rsidR="0005395A" w:rsidRDefault="00534C0B">
      <w:pPr>
        <w:pStyle w:val="BodyText"/>
        <w:ind w:left="976"/>
      </w:pPr>
      <w:r>
        <w:rPr>
          <w:noProof/>
        </w:rPr>
        <w:drawing>
          <wp:inline distT="0" distB="0" distL="0" distR="0" wp14:anchorId="523520BB" wp14:editId="5B358730">
            <wp:extent cx="3005219" cy="2206752"/>
            <wp:effectExtent l="0" t="0" r="0" b="0"/>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0.png"/>
                    <pic:cNvPicPr/>
                  </pic:nvPicPr>
                  <pic:blipFill>
                    <a:blip r:embed="rId22" cstate="print"/>
                    <a:stretch>
                      <a:fillRect/>
                    </a:stretch>
                  </pic:blipFill>
                  <pic:spPr>
                    <a:xfrm>
                      <a:off x="0" y="0"/>
                      <a:ext cx="3005219" cy="2206752"/>
                    </a:xfrm>
                    <a:prstGeom prst="rect">
                      <a:avLst/>
                    </a:prstGeom>
                  </pic:spPr>
                </pic:pic>
              </a:graphicData>
            </a:graphic>
          </wp:inline>
        </w:drawing>
      </w:r>
    </w:p>
    <w:p w14:paraId="6DBCB945" w14:textId="77777777" w:rsidR="0005395A" w:rsidRDefault="0005395A">
      <w:pPr>
        <w:pStyle w:val="BodyText"/>
        <w:spacing w:before="6"/>
        <w:rPr>
          <w:sz w:val="7"/>
        </w:rPr>
      </w:pPr>
    </w:p>
    <w:p w14:paraId="7C1C7C4E" w14:textId="77777777" w:rsidR="0005395A" w:rsidRDefault="00534C0B">
      <w:pPr>
        <w:spacing w:before="92"/>
        <w:ind w:left="357"/>
        <w:rPr>
          <w:sz w:val="19"/>
        </w:rPr>
      </w:pPr>
      <w:r>
        <w:rPr>
          <w:w w:val="105"/>
          <w:sz w:val="19"/>
        </w:rPr>
        <w:t xml:space="preserve">Figure </w:t>
      </w:r>
      <w:r>
        <w:rPr>
          <w:rFonts w:ascii="Arial"/>
          <w:w w:val="105"/>
          <w:sz w:val="17"/>
        </w:rPr>
        <w:t xml:space="preserve">1. </w:t>
      </w:r>
      <w:r>
        <w:rPr>
          <w:w w:val="105"/>
          <w:sz w:val="19"/>
        </w:rPr>
        <w:t>A subdivision of the arc length of a curve in polar coordinates.</w:t>
      </w:r>
    </w:p>
    <w:p w14:paraId="6BD9C06F" w14:textId="77777777" w:rsidR="0005395A" w:rsidRDefault="0005395A">
      <w:pPr>
        <w:pStyle w:val="BodyText"/>
        <w:spacing w:before="10"/>
        <w:rPr>
          <w:sz w:val="29"/>
        </w:rPr>
      </w:pPr>
    </w:p>
    <w:p w14:paraId="1BB84528" w14:textId="77777777" w:rsidR="0005395A" w:rsidRDefault="00534C0B">
      <w:pPr>
        <w:spacing w:before="1" w:line="268" w:lineRule="auto"/>
        <w:ind w:left="130" w:hanging="18"/>
        <w:rPr>
          <w:sz w:val="19"/>
        </w:rPr>
      </w:pPr>
      <w:r>
        <w:rPr>
          <w:w w:val="115"/>
          <w:sz w:val="19"/>
        </w:rPr>
        <w:t xml:space="preserve">Since </w:t>
      </w:r>
      <w:r>
        <w:rPr>
          <w:rFonts w:ascii="Arial"/>
          <w:i/>
          <w:w w:val="115"/>
          <w:sz w:val="18"/>
        </w:rPr>
        <w:t xml:space="preserve">l:!.0 </w:t>
      </w:r>
      <w:r>
        <w:rPr>
          <w:w w:val="115"/>
          <w:sz w:val="19"/>
        </w:rPr>
        <w:t>is small, the cosine is effectively approximated by a quadratic polynomial, so that</w:t>
      </w:r>
    </w:p>
    <w:p w14:paraId="0741D97D" w14:textId="77777777" w:rsidR="0005395A" w:rsidRDefault="00534C0B">
      <w:pPr>
        <w:spacing w:before="41"/>
        <w:ind w:left="43"/>
        <w:jc w:val="center"/>
        <w:rPr>
          <w:sz w:val="19"/>
          <w:szCs w:val="19"/>
        </w:rPr>
      </w:pPr>
      <w:r>
        <w:rPr>
          <w:i/>
          <w:sz w:val="20"/>
          <w:szCs w:val="20"/>
        </w:rPr>
        <w:t>L</w:t>
      </w:r>
      <w:r>
        <w:rPr>
          <w:rFonts w:ascii="Arial" w:eastAsia="Arial" w:hAnsi="Arial" w:cs="Arial"/>
          <w:i/>
          <w:sz w:val="20"/>
          <w:szCs w:val="20"/>
          <w:vertAlign w:val="superscript"/>
        </w:rPr>
        <w:t>2</w:t>
      </w:r>
      <w:r>
        <w:rPr>
          <w:rFonts w:ascii="Arial" w:eastAsia="Arial" w:hAnsi="Arial" w:cs="Arial"/>
          <w:i/>
          <w:sz w:val="20"/>
          <w:szCs w:val="20"/>
        </w:rPr>
        <w:t xml:space="preserve"> </w:t>
      </w:r>
      <w:r>
        <w:rPr>
          <w:rFonts w:ascii="Arial Unicode MS" w:eastAsia="Arial Unicode MS" w:hAnsi="Arial Unicode MS" w:cs="Arial Unicode MS" w:hint="eastAsia"/>
          <w:sz w:val="12"/>
          <w:szCs w:val="12"/>
        </w:rPr>
        <w:t>�</w:t>
      </w:r>
      <w:r>
        <w:rPr>
          <w:rFonts w:ascii="Arial Unicode MS" w:eastAsia="Arial Unicode MS" w:hAnsi="Arial Unicode MS" w:cs="Arial Unicode MS" w:hint="eastAsia"/>
          <w:sz w:val="12"/>
          <w:szCs w:val="12"/>
        </w:rPr>
        <w:t xml:space="preserve"> </w:t>
      </w:r>
      <w:r>
        <w:rPr>
          <w:sz w:val="19"/>
          <w:szCs w:val="19"/>
        </w:rPr>
        <w:t xml:space="preserve">r </w:t>
      </w:r>
      <w:r>
        <w:rPr>
          <w:position w:val="9"/>
          <w:sz w:val="19"/>
          <w:szCs w:val="19"/>
        </w:rPr>
        <w:t xml:space="preserve">2 </w:t>
      </w:r>
      <w:r>
        <w:rPr>
          <w:rFonts w:ascii="Arial" w:eastAsia="Arial" w:hAnsi="Arial" w:cs="Arial"/>
          <w:sz w:val="27"/>
          <w:szCs w:val="27"/>
        </w:rPr>
        <w:t xml:space="preserve">+ </w:t>
      </w:r>
      <w:r>
        <w:rPr>
          <w:sz w:val="19"/>
          <w:szCs w:val="19"/>
        </w:rPr>
        <w:t xml:space="preserve">(r </w:t>
      </w:r>
      <w:r>
        <w:rPr>
          <w:rFonts w:ascii="Arial" w:eastAsia="Arial" w:hAnsi="Arial" w:cs="Arial"/>
          <w:sz w:val="27"/>
          <w:szCs w:val="27"/>
        </w:rPr>
        <w:t xml:space="preserve">+ </w:t>
      </w:r>
      <w:r>
        <w:rPr>
          <w:sz w:val="19"/>
          <w:szCs w:val="19"/>
        </w:rPr>
        <w:t>l:!r.. )</w:t>
      </w:r>
      <w:r>
        <w:rPr>
          <w:position w:val="9"/>
          <w:sz w:val="19"/>
          <w:szCs w:val="19"/>
        </w:rPr>
        <w:t xml:space="preserve">2 </w:t>
      </w:r>
      <w:r>
        <w:rPr>
          <w:sz w:val="19"/>
          <w:szCs w:val="19"/>
        </w:rPr>
        <w:t xml:space="preserve">- </w:t>
      </w:r>
      <w:r>
        <w:rPr>
          <w:w w:val="110"/>
          <w:sz w:val="19"/>
          <w:szCs w:val="19"/>
        </w:rPr>
        <w:t xml:space="preserve">2r(r </w:t>
      </w:r>
      <w:r>
        <w:rPr>
          <w:rFonts w:ascii="Arial" w:eastAsia="Arial" w:hAnsi="Arial" w:cs="Arial"/>
          <w:sz w:val="27"/>
          <w:szCs w:val="27"/>
        </w:rPr>
        <w:t>+</w:t>
      </w:r>
      <w:r>
        <w:rPr>
          <w:sz w:val="19"/>
          <w:szCs w:val="19"/>
        </w:rPr>
        <w:t>l:!..r)(l - (l:!..0)</w:t>
      </w:r>
      <w:r>
        <w:rPr>
          <w:position w:val="9"/>
          <w:sz w:val="19"/>
          <w:szCs w:val="19"/>
        </w:rPr>
        <w:t xml:space="preserve">2 </w:t>
      </w:r>
      <w:r>
        <w:rPr>
          <w:w w:val="110"/>
          <w:sz w:val="19"/>
          <w:szCs w:val="19"/>
        </w:rPr>
        <w:t>/2).</w:t>
      </w:r>
    </w:p>
    <w:p w14:paraId="04414E9B" w14:textId="77777777" w:rsidR="0005395A" w:rsidRDefault="00534C0B">
      <w:pPr>
        <w:spacing w:before="118"/>
        <w:ind w:left="127"/>
        <w:rPr>
          <w:sz w:val="19"/>
        </w:rPr>
      </w:pPr>
      <w:r>
        <w:rPr>
          <w:w w:val="120"/>
          <w:sz w:val="19"/>
        </w:rPr>
        <w:t>When this is expanded, we easily obtain</w:t>
      </w:r>
    </w:p>
    <w:p w14:paraId="58713AA4" w14:textId="77777777" w:rsidR="0005395A" w:rsidRDefault="00534C0B">
      <w:pPr>
        <w:tabs>
          <w:tab w:val="left" w:pos="553"/>
        </w:tabs>
        <w:spacing w:before="81"/>
        <w:ind w:left="38"/>
        <w:jc w:val="center"/>
        <w:rPr>
          <w:rFonts w:ascii="Arial" w:hAnsi="Arial"/>
          <w:i/>
          <w:sz w:val="18"/>
        </w:rPr>
      </w:pPr>
      <w:r>
        <w:rPr>
          <w:sz w:val="19"/>
        </w:rPr>
        <w:t>£2</w:t>
      </w:r>
      <w:r>
        <w:rPr>
          <w:sz w:val="19"/>
        </w:rPr>
        <w:tab/>
        <w:t xml:space="preserve">l:!..r2 </w:t>
      </w:r>
      <w:r>
        <w:rPr>
          <w:sz w:val="24"/>
        </w:rPr>
        <w:t xml:space="preserve">+ </w:t>
      </w:r>
      <w:r>
        <w:rPr>
          <w:sz w:val="19"/>
        </w:rPr>
        <w:t xml:space="preserve">r2l:!..02 </w:t>
      </w:r>
      <w:r>
        <w:rPr>
          <w:sz w:val="24"/>
        </w:rPr>
        <w:t>+</w:t>
      </w:r>
      <w:r>
        <w:rPr>
          <w:spacing w:val="55"/>
          <w:sz w:val="24"/>
        </w:rPr>
        <w:t xml:space="preserve"> </w:t>
      </w:r>
      <w:proofErr w:type="spellStart"/>
      <w:r>
        <w:rPr>
          <w:rFonts w:ascii="Arial" w:hAnsi="Arial"/>
          <w:i/>
          <w:sz w:val="18"/>
        </w:rPr>
        <w:t>rl</w:t>
      </w:r>
      <w:proofErr w:type="spellEnd"/>
      <w:r>
        <w:rPr>
          <w:rFonts w:ascii="Arial" w:hAnsi="Arial"/>
          <w:i/>
          <w:sz w:val="18"/>
        </w:rPr>
        <w:t>:!.</w:t>
      </w:r>
      <w:proofErr w:type="spellStart"/>
      <w:r>
        <w:rPr>
          <w:rFonts w:ascii="Arial" w:hAnsi="Arial"/>
          <w:i/>
          <w:sz w:val="18"/>
        </w:rPr>
        <w:t>rl</w:t>
      </w:r>
      <w:proofErr w:type="spellEnd"/>
      <w:r>
        <w:rPr>
          <w:rFonts w:ascii="Arial" w:hAnsi="Arial"/>
          <w:i/>
          <w:sz w:val="18"/>
        </w:rPr>
        <w:t>:!..02_</w:t>
      </w:r>
    </w:p>
    <w:p w14:paraId="0AE39779" w14:textId="77777777" w:rsidR="0005395A" w:rsidRDefault="00534C0B">
      <w:pPr>
        <w:spacing w:before="155"/>
        <w:ind w:left="117"/>
        <w:rPr>
          <w:sz w:val="19"/>
        </w:rPr>
      </w:pPr>
      <w:r>
        <w:rPr>
          <w:w w:val="120"/>
          <w:sz w:val="19"/>
        </w:rPr>
        <w:t>Consequently, the total arc length is approximated by</w:t>
      </w:r>
    </w:p>
    <w:p w14:paraId="5836B407" w14:textId="77777777" w:rsidR="0005395A" w:rsidRDefault="00534C0B">
      <w:pPr>
        <w:pStyle w:val="BodyText"/>
        <w:spacing w:before="4"/>
        <w:rPr>
          <w:sz w:val="9"/>
        </w:rPr>
      </w:pPr>
      <w:r>
        <w:rPr>
          <w:noProof/>
        </w:rPr>
        <w:drawing>
          <wp:anchor distT="0" distB="0" distL="0" distR="0" simplePos="0" relativeHeight="12" behindDoc="0" locked="0" layoutInCell="1" allowOverlap="1" wp14:anchorId="2F9033CD" wp14:editId="4A200083">
            <wp:simplePos x="0" y="0"/>
            <wp:positionH relativeFrom="page">
              <wp:posOffset>1618902</wp:posOffset>
            </wp:positionH>
            <wp:positionV relativeFrom="paragraph">
              <wp:posOffset>93282</wp:posOffset>
            </wp:positionV>
            <wp:extent cx="1958732" cy="387095"/>
            <wp:effectExtent l="0" t="0" r="0" b="0"/>
            <wp:wrapTopAndBottom/>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1.png"/>
                    <pic:cNvPicPr/>
                  </pic:nvPicPr>
                  <pic:blipFill>
                    <a:blip r:embed="rId23" cstate="print"/>
                    <a:stretch>
                      <a:fillRect/>
                    </a:stretch>
                  </pic:blipFill>
                  <pic:spPr>
                    <a:xfrm>
                      <a:off x="0" y="0"/>
                      <a:ext cx="1958732" cy="387095"/>
                    </a:xfrm>
                    <a:prstGeom prst="rect">
                      <a:avLst/>
                    </a:prstGeom>
                  </pic:spPr>
                </pic:pic>
              </a:graphicData>
            </a:graphic>
          </wp:anchor>
        </w:drawing>
      </w:r>
    </w:p>
    <w:p w14:paraId="45A55DCA" w14:textId="647AEA86" w:rsidR="0005395A" w:rsidRDefault="00534C0B">
      <w:pPr>
        <w:spacing w:before="121" w:line="261" w:lineRule="auto"/>
        <w:ind w:left="118" w:right="100" w:hanging="1"/>
        <w:jc w:val="both"/>
        <w:rPr>
          <w:sz w:val="19"/>
        </w:rPr>
      </w:pPr>
      <w:r>
        <w:rPr>
          <w:w w:val="115"/>
          <w:sz w:val="19"/>
        </w:rPr>
        <w:t xml:space="preserve">and so, in the limit as </w:t>
      </w:r>
      <w:r>
        <w:rPr>
          <w:rFonts w:ascii="Arial"/>
          <w:i/>
          <w:w w:val="115"/>
          <w:sz w:val="18"/>
        </w:rPr>
        <w:t xml:space="preserve">l:!.0 </w:t>
      </w:r>
      <w:r>
        <w:rPr>
          <w:w w:val="115"/>
          <w:sz w:val="19"/>
        </w:rPr>
        <w:t xml:space="preserve">approaches 0, the limit of the ratio </w:t>
      </w:r>
      <w:r>
        <w:rPr>
          <w:w w:val="115"/>
          <w:sz w:val="19"/>
          <w:u w:val="thick"/>
        </w:rPr>
        <w:t xml:space="preserve"> ; </w:t>
      </w:r>
      <w:r>
        <w:rPr>
          <w:w w:val="115"/>
          <w:sz w:val="19"/>
        </w:rPr>
        <w:t xml:space="preserve"> is the derivative </w:t>
      </w:r>
      <w:r>
        <w:rPr>
          <w:rFonts w:ascii="Arial"/>
          <w:i/>
          <w:w w:val="115"/>
          <w:sz w:val="18"/>
        </w:rPr>
        <w:t xml:space="preserve">r'(0) </w:t>
      </w:r>
      <w:r>
        <w:rPr>
          <w:spacing w:val="2"/>
          <w:w w:val="115"/>
          <w:sz w:val="19"/>
        </w:rPr>
        <w:t>and</w:t>
      </w:r>
      <w:r w:rsidR="00C309DC">
        <w:rPr>
          <w:spacing w:val="2"/>
          <w:w w:val="115"/>
          <w:sz w:val="19"/>
        </w:rPr>
        <w:t xml:space="preserve"> </w:t>
      </w:r>
      <w:r>
        <w:rPr>
          <w:spacing w:val="2"/>
          <w:w w:val="115"/>
          <w:sz w:val="19"/>
        </w:rPr>
        <w:t xml:space="preserve">the </w:t>
      </w:r>
      <w:r>
        <w:rPr>
          <w:w w:val="115"/>
          <w:sz w:val="19"/>
        </w:rPr>
        <w:t>limit of the Riemann sum produces the usual definite integral formula for the arc</w:t>
      </w:r>
      <w:r>
        <w:rPr>
          <w:spacing w:val="13"/>
          <w:w w:val="115"/>
          <w:sz w:val="19"/>
        </w:rPr>
        <w:t xml:space="preserve"> </w:t>
      </w:r>
      <w:r>
        <w:rPr>
          <w:w w:val="115"/>
          <w:sz w:val="19"/>
        </w:rPr>
        <w:t>length.</w:t>
      </w:r>
    </w:p>
    <w:p w14:paraId="740BE1C6" w14:textId="77777777" w:rsidR="0005395A" w:rsidRDefault="00534C0B">
      <w:pPr>
        <w:spacing w:before="7" w:line="268" w:lineRule="auto"/>
        <w:ind w:left="114" w:right="114" w:firstLine="330"/>
        <w:jc w:val="both"/>
        <w:rPr>
          <w:sz w:val="19"/>
        </w:rPr>
      </w:pPr>
      <w:r>
        <w:rPr>
          <w:w w:val="120"/>
          <w:sz w:val="19"/>
        </w:rPr>
        <w:t>Further,</w:t>
      </w:r>
      <w:r>
        <w:rPr>
          <w:w w:val="120"/>
          <w:sz w:val="19"/>
        </w:rPr>
        <w:t xml:space="preserve"> this argument is pedagogically sounder than the usual </w:t>
      </w:r>
      <w:proofErr w:type="spellStart"/>
      <w:r>
        <w:rPr>
          <w:w w:val="120"/>
          <w:sz w:val="19"/>
        </w:rPr>
        <w:t>deriva</w:t>
      </w:r>
      <w:proofErr w:type="spellEnd"/>
      <w:r>
        <w:rPr>
          <w:w w:val="120"/>
          <w:sz w:val="19"/>
        </w:rPr>
        <w:t xml:space="preserve">­ </w:t>
      </w:r>
      <w:proofErr w:type="spellStart"/>
      <w:r>
        <w:rPr>
          <w:w w:val="120"/>
          <w:sz w:val="19"/>
        </w:rPr>
        <w:t>tion</w:t>
      </w:r>
      <w:proofErr w:type="spellEnd"/>
      <w:r>
        <w:rPr>
          <w:w w:val="120"/>
          <w:sz w:val="19"/>
        </w:rPr>
        <w:t xml:space="preserve"> which involves transforming the standard rectangular form for the arc length into polar coordinates. That approach simply gets the right answer  by manipulation, but conveys little in the </w:t>
      </w:r>
      <w:r>
        <w:rPr>
          <w:w w:val="120"/>
          <w:sz w:val="19"/>
        </w:rPr>
        <w:t>way of mathematical</w:t>
      </w:r>
      <w:r>
        <w:rPr>
          <w:spacing w:val="12"/>
          <w:w w:val="120"/>
          <w:sz w:val="19"/>
        </w:rPr>
        <w:t xml:space="preserve"> </w:t>
      </w:r>
      <w:r>
        <w:rPr>
          <w:w w:val="120"/>
          <w:sz w:val="19"/>
        </w:rPr>
        <w:t>insight.</w:t>
      </w:r>
    </w:p>
    <w:p w14:paraId="06E16F81" w14:textId="77777777" w:rsidR="0005395A" w:rsidRDefault="0005395A">
      <w:pPr>
        <w:pStyle w:val="BodyText"/>
        <w:spacing w:before="5"/>
        <w:rPr>
          <w:sz w:val="22"/>
        </w:rPr>
      </w:pPr>
    </w:p>
    <w:p w14:paraId="117F6409" w14:textId="77777777" w:rsidR="0005395A" w:rsidRDefault="00534C0B">
      <w:pPr>
        <w:pStyle w:val="ListParagraph"/>
        <w:numPr>
          <w:ilvl w:val="0"/>
          <w:numId w:val="1"/>
        </w:numPr>
        <w:tabs>
          <w:tab w:val="left" w:pos="436"/>
        </w:tabs>
        <w:ind w:left="435" w:hanging="330"/>
        <w:rPr>
          <w:sz w:val="23"/>
        </w:rPr>
      </w:pPr>
      <w:r>
        <w:rPr>
          <w:w w:val="130"/>
          <w:sz w:val="23"/>
        </w:rPr>
        <w:t>Taylor polynomials as a prelude to</w:t>
      </w:r>
      <w:r>
        <w:rPr>
          <w:spacing w:val="-16"/>
          <w:w w:val="130"/>
          <w:sz w:val="23"/>
        </w:rPr>
        <w:t xml:space="preserve"> </w:t>
      </w:r>
      <w:r>
        <w:rPr>
          <w:w w:val="130"/>
          <w:sz w:val="23"/>
        </w:rPr>
        <w:t>series</w:t>
      </w:r>
    </w:p>
    <w:p w14:paraId="5F2D5B46" w14:textId="77777777" w:rsidR="0005395A" w:rsidRDefault="00534C0B">
      <w:pPr>
        <w:spacing w:before="134" w:line="268" w:lineRule="auto"/>
        <w:ind w:left="118" w:right="130" w:firstLine="2"/>
        <w:jc w:val="both"/>
        <w:rPr>
          <w:sz w:val="19"/>
        </w:rPr>
      </w:pPr>
      <w:r>
        <w:rPr>
          <w:w w:val="115"/>
          <w:sz w:val="19"/>
        </w:rPr>
        <w:t>Eventually, when series are finally introduced, the students are completely ready to carry over these fully understood ideas in the limit as n approaches</w:t>
      </w:r>
    </w:p>
    <w:p w14:paraId="6A137A7F" w14:textId="77777777" w:rsidR="0005395A" w:rsidRDefault="0005395A">
      <w:pPr>
        <w:spacing w:line="268" w:lineRule="auto"/>
        <w:jc w:val="both"/>
        <w:rPr>
          <w:sz w:val="19"/>
        </w:rPr>
        <w:sectPr w:rsidR="0005395A">
          <w:headerReference w:type="default" r:id="rId24"/>
          <w:footerReference w:type="default" r:id="rId25"/>
          <w:pgSz w:w="8240" w:h="12560"/>
          <w:pgMar w:top="1300" w:right="580" w:bottom="580" w:left="480" w:header="1102" w:footer="387" w:gutter="0"/>
          <w:cols w:space="720"/>
        </w:sectPr>
      </w:pPr>
    </w:p>
    <w:p w14:paraId="084F53D3" w14:textId="77777777" w:rsidR="0005395A" w:rsidRDefault="0005395A">
      <w:pPr>
        <w:pStyle w:val="BodyText"/>
        <w:spacing w:before="6"/>
        <w:rPr>
          <w:sz w:val="28"/>
        </w:rPr>
      </w:pPr>
    </w:p>
    <w:p w14:paraId="664F7887" w14:textId="5A83FEE7" w:rsidR="0005395A" w:rsidRDefault="00534C0B">
      <w:pPr>
        <w:spacing w:before="92" w:line="266" w:lineRule="auto"/>
        <w:ind w:left="105" w:right="114" w:firstLine="8"/>
        <w:jc w:val="both"/>
        <w:rPr>
          <w:sz w:val="19"/>
        </w:rPr>
      </w:pPr>
      <w:r>
        <w:rPr>
          <w:color w:val="1A1A1A"/>
          <w:w w:val="120"/>
          <w:sz w:val="19"/>
        </w:rPr>
        <w:t xml:space="preserve">infinity. In fact </w:t>
      </w:r>
      <w:r>
        <w:rPr>
          <w:color w:val="343434"/>
          <w:w w:val="120"/>
          <w:sz w:val="19"/>
        </w:rPr>
        <w:t xml:space="preserve">, </w:t>
      </w:r>
      <w:r>
        <w:rPr>
          <w:color w:val="1A1A1A"/>
          <w:w w:val="120"/>
          <w:sz w:val="19"/>
        </w:rPr>
        <w:t>it is even possible to invert the entire development of series to build on the concept of polynomial approximat</w:t>
      </w:r>
      <w:r>
        <w:rPr>
          <w:color w:val="1A1A1A"/>
          <w:w w:val="120"/>
          <w:sz w:val="19"/>
        </w:rPr>
        <w:t>ions</w:t>
      </w:r>
      <w:r>
        <w:rPr>
          <w:color w:val="343434"/>
          <w:w w:val="120"/>
          <w:sz w:val="19"/>
        </w:rPr>
        <w:t xml:space="preserve">. </w:t>
      </w:r>
      <w:r>
        <w:rPr>
          <w:color w:val="1A1A1A"/>
          <w:w w:val="120"/>
          <w:sz w:val="19"/>
        </w:rPr>
        <w:t xml:space="preserve">Some of the </w:t>
      </w:r>
      <w:proofErr w:type="spellStart"/>
      <w:r>
        <w:rPr>
          <w:color w:val="1A1A1A"/>
          <w:w w:val="120"/>
          <w:sz w:val="19"/>
        </w:rPr>
        <w:t>previ</w:t>
      </w:r>
      <w:proofErr w:type="spellEnd"/>
      <w:r>
        <w:rPr>
          <w:color w:val="1A1A1A"/>
          <w:w w:val="120"/>
          <w:sz w:val="19"/>
        </w:rPr>
        <w:t xml:space="preserve">­ </w:t>
      </w:r>
      <w:proofErr w:type="spellStart"/>
      <w:r>
        <w:rPr>
          <w:color w:val="1A1A1A"/>
          <w:w w:val="120"/>
          <w:sz w:val="19"/>
        </w:rPr>
        <w:t>ous</w:t>
      </w:r>
      <w:proofErr w:type="spellEnd"/>
      <w:r>
        <w:rPr>
          <w:color w:val="1A1A1A"/>
          <w:w w:val="120"/>
          <w:sz w:val="19"/>
        </w:rPr>
        <w:t xml:space="preserve"> ideas certainly provide the motivation to extend the Taylor polynomial approximation to a limit to produce a Taylor</w:t>
      </w:r>
      <w:r>
        <w:rPr>
          <w:color w:val="1A1A1A"/>
          <w:w w:val="120"/>
          <w:sz w:val="19"/>
        </w:rPr>
        <w:t xml:space="preserve"> series</w:t>
      </w:r>
      <w:r>
        <w:rPr>
          <w:color w:val="343434"/>
          <w:w w:val="120"/>
          <w:sz w:val="19"/>
        </w:rPr>
        <w:t xml:space="preserve">. </w:t>
      </w:r>
      <w:r>
        <w:rPr>
          <w:color w:val="1A1A1A"/>
          <w:w w:val="120"/>
          <w:sz w:val="19"/>
        </w:rPr>
        <w:t xml:space="preserve">At that point, we can consider any particular value of </w:t>
      </w:r>
      <w:r>
        <w:rPr>
          <w:rFonts w:ascii="Arial" w:hAnsi="Arial"/>
          <w:i/>
          <w:color w:val="1A1A1A"/>
          <w:w w:val="120"/>
          <w:sz w:val="16"/>
        </w:rPr>
        <w:t xml:space="preserve">x </w:t>
      </w:r>
      <w:r>
        <w:rPr>
          <w:color w:val="1A1A1A"/>
          <w:w w:val="120"/>
          <w:sz w:val="19"/>
        </w:rPr>
        <w:t xml:space="preserve">within the interval of convergence and so have a series of constants. </w:t>
      </w:r>
      <w:r>
        <w:rPr>
          <w:color w:val="1A1A1A"/>
          <w:w w:val="120"/>
          <w:sz w:val="20"/>
        </w:rPr>
        <w:t xml:space="preserve">In </w:t>
      </w:r>
      <w:r>
        <w:rPr>
          <w:color w:val="1A1A1A"/>
          <w:w w:val="120"/>
          <w:sz w:val="19"/>
        </w:rPr>
        <w:t xml:space="preserve">turn, this provides the motivation to develop some of the usual tests </w:t>
      </w:r>
      <w:r w:rsidRPr="00C309DC">
        <w:rPr>
          <w:rFonts w:ascii="Arial" w:hAnsi="Arial"/>
          <w:bCs/>
          <w:color w:val="1A1A1A"/>
          <w:w w:val="120"/>
          <w:sz w:val="19"/>
        </w:rPr>
        <w:t>for</w:t>
      </w:r>
      <w:r>
        <w:rPr>
          <w:rFonts w:ascii="Arial" w:hAnsi="Arial"/>
          <w:b/>
          <w:color w:val="1A1A1A"/>
          <w:w w:val="120"/>
          <w:sz w:val="19"/>
        </w:rPr>
        <w:t xml:space="preserve"> </w:t>
      </w:r>
      <w:r>
        <w:rPr>
          <w:color w:val="1A1A1A"/>
          <w:w w:val="120"/>
          <w:sz w:val="19"/>
        </w:rPr>
        <w:t>convergence of such series, particularly in</w:t>
      </w:r>
      <w:r>
        <w:rPr>
          <w:color w:val="1A1A1A"/>
          <w:w w:val="120"/>
          <w:sz w:val="19"/>
        </w:rPr>
        <w:t xml:space="preserve"> terms of handling the endpoints of the interval of convergence.</w:t>
      </w:r>
    </w:p>
    <w:p w14:paraId="11CFB9B3" w14:textId="77777777" w:rsidR="0005395A" w:rsidRDefault="00534C0B">
      <w:pPr>
        <w:spacing w:line="266" w:lineRule="auto"/>
        <w:ind w:left="102" w:right="117" w:firstLine="332"/>
        <w:jc w:val="both"/>
        <w:rPr>
          <w:sz w:val="19"/>
        </w:rPr>
      </w:pPr>
      <w:r>
        <w:rPr>
          <w:color w:val="1A1A1A"/>
          <w:w w:val="120"/>
          <w:sz w:val="19"/>
        </w:rPr>
        <w:t>Consequently, the focus of the treatment of series can be shifted away from a host of convergence tests to power series</w:t>
      </w:r>
      <w:r>
        <w:rPr>
          <w:color w:val="343434"/>
          <w:w w:val="120"/>
          <w:sz w:val="19"/>
        </w:rPr>
        <w:t xml:space="preserve">, </w:t>
      </w:r>
      <w:r>
        <w:rPr>
          <w:color w:val="1A1A1A"/>
          <w:w w:val="120"/>
          <w:sz w:val="19"/>
        </w:rPr>
        <w:t>a far more mathematical concept.</w:t>
      </w:r>
    </w:p>
    <w:p w14:paraId="6913B5A8" w14:textId="77777777" w:rsidR="0005395A" w:rsidRDefault="00534C0B">
      <w:pPr>
        <w:spacing w:line="264" w:lineRule="auto"/>
        <w:ind w:left="105" w:right="113" w:firstLine="342"/>
        <w:jc w:val="both"/>
        <w:rPr>
          <w:sz w:val="19"/>
        </w:rPr>
      </w:pPr>
      <w:r>
        <w:rPr>
          <w:color w:val="1A1A1A"/>
          <w:w w:val="120"/>
          <w:sz w:val="19"/>
        </w:rPr>
        <w:t>Finally, the early introduction and e</w:t>
      </w:r>
      <w:r>
        <w:rPr>
          <w:color w:val="1A1A1A"/>
          <w:w w:val="120"/>
          <w:sz w:val="19"/>
        </w:rPr>
        <w:t xml:space="preserve">mphasis on Taylor approximations sets the stage for a comparably early introduction to the notion of </w:t>
      </w:r>
      <w:proofErr w:type="spellStart"/>
      <w:r>
        <w:rPr>
          <w:color w:val="1A1A1A"/>
          <w:w w:val="120"/>
          <w:sz w:val="19"/>
        </w:rPr>
        <w:t>polyno</w:t>
      </w:r>
      <w:proofErr w:type="spellEnd"/>
      <w:r>
        <w:rPr>
          <w:color w:val="1A1A1A"/>
          <w:w w:val="120"/>
          <w:sz w:val="19"/>
        </w:rPr>
        <w:t xml:space="preserve">­ </w:t>
      </w:r>
      <w:proofErr w:type="spellStart"/>
      <w:r>
        <w:rPr>
          <w:color w:val="1A1A1A"/>
          <w:w w:val="120"/>
          <w:sz w:val="19"/>
        </w:rPr>
        <w:t>mial</w:t>
      </w:r>
      <w:proofErr w:type="spellEnd"/>
      <w:r>
        <w:rPr>
          <w:color w:val="1A1A1A"/>
          <w:w w:val="120"/>
          <w:sz w:val="19"/>
        </w:rPr>
        <w:t xml:space="preserve"> approximation of functions of several variables in the following course.</w:t>
      </w:r>
    </w:p>
    <w:p w14:paraId="342CDFA0" w14:textId="77777777" w:rsidR="0005395A" w:rsidRDefault="0005395A">
      <w:pPr>
        <w:pStyle w:val="BodyText"/>
        <w:spacing w:before="9"/>
        <w:rPr>
          <w:sz w:val="22"/>
        </w:rPr>
      </w:pPr>
    </w:p>
    <w:p w14:paraId="388BBEB0" w14:textId="77777777" w:rsidR="0005395A" w:rsidRDefault="00534C0B">
      <w:pPr>
        <w:pStyle w:val="Heading1"/>
        <w:ind w:left="1815" w:right="1830"/>
        <w:jc w:val="center"/>
      </w:pPr>
      <w:r>
        <w:rPr>
          <w:color w:val="1A1A1A"/>
          <w:w w:val="120"/>
        </w:rPr>
        <w:t>REFERENCES</w:t>
      </w:r>
    </w:p>
    <w:p w14:paraId="641F3D4D" w14:textId="77777777" w:rsidR="0005395A" w:rsidRDefault="0005395A">
      <w:pPr>
        <w:pStyle w:val="BodyText"/>
        <w:spacing w:before="10"/>
        <w:rPr>
          <w:b/>
          <w:sz w:val="26"/>
        </w:rPr>
      </w:pPr>
    </w:p>
    <w:p w14:paraId="1D7FAB3C" w14:textId="1C95D39A" w:rsidR="0005395A" w:rsidRDefault="00534C0B">
      <w:pPr>
        <w:pStyle w:val="ListParagraph"/>
        <w:numPr>
          <w:ilvl w:val="1"/>
          <w:numId w:val="1"/>
        </w:numPr>
        <w:tabs>
          <w:tab w:val="left" w:pos="715"/>
        </w:tabs>
        <w:spacing w:line="256" w:lineRule="auto"/>
        <w:ind w:right="108" w:firstLine="328"/>
        <w:jc w:val="both"/>
        <w:rPr>
          <w:sz w:val="19"/>
        </w:rPr>
      </w:pPr>
      <w:r>
        <w:rPr>
          <w:color w:val="1A1A1A"/>
          <w:w w:val="120"/>
          <w:sz w:val="19"/>
        </w:rPr>
        <w:t>Gordon, S</w:t>
      </w:r>
      <w:r>
        <w:rPr>
          <w:color w:val="343434"/>
          <w:w w:val="120"/>
          <w:sz w:val="19"/>
        </w:rPr>
        <w:t xml:space="preserve">. </w:t>
      </w:r>
      <w:r>
        <w:rPr>
          <w:color w:val="1A1A1A"/>
          <w:w w:val="120"/>
          <w:sz w:val="19"/>
        </w:rPr>
        <w:t>P</w:t>
      </w:r>
      <w:r>
        <w:rPr>
          <w:color w:val="343434"/>
          <w:w w:val="120"/>
          <w:sz w:val="19"/>
        </w:rPr>
        <w:t xml:space="preserve">. </w:t>
      </w:r>
      <w:r>
        <w:rPr>
          <w:color w:val="1A1A1A"/>
          <w:w w:val="120"/>
          <w:sz w:val="19"/>
        </w:rPr>
        <w:t xml:space="preserve">and </w:t>
      </w:r>
      <w:r>
        <w:rPr>
          <w:color w:val="1A1A1A"/>
          <w:spacing w:val="-4"/>
          <w:w w:val="120"/>
          <w:sz w:val="19"/>
        </w:rPr>
        <w:t>D</w:t>
      </w:r>
      <w:r>
        <w:rPr>
          <w:color w:val="343434"/>
          <w:spacing w:val="-4"/>
          <w:w w:val="120"/>
          <w:sz w:val="19"/>
        </w:rPr>
        <w:t xml:space="preserve">. </w:t>
      </w:r>
      <w:r>
        <w:rPr>
          <w:color w:val="1A1A1A"/>
          <w:w w:val="120"/>
          <w:sz w:val="19"/>
        </w:rPr>
        <w:t>Hughes Ha</w:t>
      </w:r>
      <w:r>
        <w:rPr>
          <w:color w:val="1A1A1A"/>
          <w:w w:val="120"/>
          <w:sz w:val="19"/>
        </w:rPr>
        <w:t xml:space="preserve">llett </w:t>
      </w:r>
      <w:r>
        <w:rPr>
          <w:color w:val="343434"/>
          <w:w w:val="120"/>
          <w:sz w:val="19"/>
        </w:rPr>
        <w:t xml:space="preserve">. </w:t>
      </w:r>
      <w:r>
        <w:rPr>
          <w:color w:val="1A1A1A"/>
          <w:w w:val="120"/>
          <w:sz w:val="19"/>
        </w:rPr>
        <w:t xml:space="preserve">1991. The Implications of Calculus </w:t>
      </w:r>
      <w:r>
        <w:rPr>
          <w:color w:val="1A1A1A"/>
          <w:spacing w:val="-3"/>
          <w:w w:val="120"/>
          <w:sz w:val="19"/>
        </w:rPr>
        <w:t>R</w:t>
      </w:r>
      <w:r>
        <w:rPr>
          <w:color w:val="343434"/>
          <w:spacing w:val="-3"/>
          <w:w w:val="120"/>
          <w:sz w:val="19"/>
        </w:rPr>
        <w:t>e</w:t>
      </w:r>
      <w:r>
        <w:rPr>
          <w:color w:val="1A1A1A"/>
          <w:spacing w:val="-3"/>
          <w:w w:val="120"/>
          <w:sz w:val="19"/>
        </w:rPr>
        <w:t xml:space="preserve">form </w:t>
      </w:r>
      <w:r>
        <w:rPr>
          <w:color w:val="1A1A1A"/>
          <w:w w:val="120"/>
          <w:sz w:val="19"/>
        </w:rPr>
        <w:t xml:space="preserve">on the Two Year Colleges. </w:t>
      </w:r>
      <w:r>
        <w:rPr>
          <w:i/>
          <w:color w:val="1A1A1A"/>
          <w:w w:val="120"/>
          <w:sz w:val="20"/>
        </w:rPr>
        <w:t xml:space="preserve">The AMATYC Review. </w:t>
      </w:r>
      <w:r>
        <w:rPr>
          <w:color w:val="1A1A1A"/>
          <w:w w:val="120"/>
          <w:sz w:val="19"/>
        </w:rPr>
        <w:t>12(2): 50-57.</w:t>
      </w:r>
    </w:p>
    <w:p w14:paraId="45D8E4BA" w14:textId="77777777" w:rsidR="0005395A" w:rsidRDefault="00534C0B">
      <w:pPr>
        <w:pStyle w:val="ListParagraph"/>
        <w:numPr>
          <w:ilvl w:val="1"/>
          <w:numId w:val="1"/>
        </w:numPr>
        <w:tabs>
          <w:tab w:val="left" w:pos="696"/>
        </w:tabs>
        <w:spacing w:before="12" w:line="252" w:lineRule="auto"/>
        <w:ind w:left="108" w:right="122" w:firstLine="334"/>
        <w:jc w:val="both"/>
        <w:rPr>
          <w:sz w:val="19"/>
        </w:rPr>
      </w:pPr>
      <w:r>
        <w:rPr>
          <w:color w:val="1A1A1A"/>
          <w:w w:val="110"/>
          <w:sz w:val="19"/>
        </w:rPr>
        <w:t xml:space="preserve">Gordon </w:t>
      </w:r>
      <w:r>
        <w:rPr>
          <w:color w:val="343434"/>
          <w:w w:val="110"/>
          <w:sz w:val="19"/>
        </w:rPr>
        <w:t xml:space="preserve">,  </w:t>
      </w:r>
      <w:r>
        <w:rPr>
          <w:color w:val="1A1A1A"/>
          <w:w w:val="110"/>
          <w:sz w:val="19"/>
        </w:rPr>
        <w:t xml:space="preserve">S.  </w:t>
      </w:r>
      <w:r>
        <w:rPr>
          <w:rFonts w:ascii="Arial"/>
          <w:b/>
          <w:color w:val="1A1A1A"/>
          <w:w w:val="110"/>
          <w:sz w:val="18"/>
        </w:rPr>
        <w:t xml:space="preserve">P.  </w:t>
      </w:r>
      <w:r>
        <w:rPr>
          <w:color w:val="1A1A1A"/>
          <w:w w:val="110"/>
          <w:sz w:val="19"/>
        </w:rPr>
        <w:t>and</w:t>
      </w:r>
      <w:r>
        <w:rPr>
          <w:color w:val="1A1A1A"/>
          <w:spacing w:val="52"/>
          <w:w w:val="110"/>
          <w:sz w:val="19"/>
        </w:rPr>
        <w:t xml:space="preserve"> </w:t>
      </w:r>
      <w:r>
        <w:rPr>
          <w:color w:val="1A1A1A"/>
          <w:spacing w:val="10"/>
          <w:w w:val="110"/>
          <w:sz w:val="19"/>
        </w:rPr>
        <w:t>E</w:t>
      </w:r>
      <w:r>
        <w:rPr>
          <w:color w:val="525252"/>
          <w:spacing w:val="10"/>
          <w:w w:val="110"/>
          <w:sz w:val="19"/>
        </w:rPr>
        <w:t xml:space="preserve">.  </w:t>
      </w:r>
      <w:r>
        <w:rPr>
          <w:color w:val="1A1A1A"/>
          <w:w w:val="110"/>
          <w:sz w:val="19"/>
        </w:rPr>
        <w:t xml:space="preserve">Von  </w:t>
      </w:r>
      <w:proofErr w:type="spellStart"/>
      <w:r>
        <w:rPr>
          <w:color w:val="1A1A1A"/>
          <w:w w:val="110"/>
          <w:sz w:val="19"/>
        </w:rPr>
        <w:t>Eschen</w:t>
      </w:r>
      <w:proofErr w:type="spellEnd"/>
      <w:r>
        <w:rPr>
          <w:color w:val="1A1A1A"/>
          <w:w w:val="110"/>
          <w:sz w:val="19"/>
        </w:rPr>
        <w:t xml:space="preserve">.  1990.  On  a  Parabolic  Extension of Newton's Method. </w:t>
      </w:r>
      <w:proofErr w:type="spellStart"/>
      <w:r>
        <w:rPr>
          <w:i/>
          <w:color w:val="1A1A1A"/>
          <w:w w:val="110"/>
          <w:sz w:val="20"/>
        </w:rPr>
        <w:t>Int</w:t>
      </w:r>
      <w:r>
        <w:rPr>
          <w:rFonts w:ascii="Arial"/>
          <w:i/>
          <w:color w:val="343434"/>
          <w:w w:val="110"/>
          <w:sz w:val="20"/>
        </w:rPr>
        <w:t>'</w:t>
      </w:r>
      <w:r>
        <w:rPr>
          <w:rFonts w:ascii="Arial"/>
          <w:i/>
          <w:color w:val="1A1A1A"/>
          <w:w w:val="110"/>
          <w:sz w:val="20"/>
        </w:rPr>
        <w:t>I</w:t>
      </w:r>
      <w:proofErr w:type="spellEnd"/>
      <w:r>
        <w:rPr>
          <w:rFonts w:ascii="Arial"/>
          <w:i/>
          <w:color w:val="343434"/>
          <w:w w:val="110"/>
          <w:sz w:val="20"/>
        </w:rPr>
        <w:t xml:space="preserve">. </w:t>
      </w:r>
      <w:r>
        <w:rPr>
          <w:rFonts w:ascii="Arial"/>
          <w:i/>
          <w:color w:val="1A1A1A"/>
          <w:w w:val="110"/>
          <w:sz w:val="20"/>
        </w:rPr>
        <w:t xml:space="preserve">J. </w:t>
      </w:r>
      <w:r>
        <w:rPr>
          <w:i/>
          <w:color w:val="1A1A1A"/>
          <w:w w:val="110"/>
          <w:sz w:val="20"/>
        </w:rPr>
        <w:t xml:space="preserve">of Mathematics Education in Science and Technology. </w:t>
      </w:r>
      <w:r>
        <w:rPr>
          <w:color w:val="1A1A1A"/>
          <w:w w:val="110"/>
          <w:sz w:val="19"/>
        </w:rPr>
        <w:t>21(4):</w:t>
      </w:r>
      <w:r>
        <w:rPr>
          <w:color w:val="1A1A1A"/>
          <w:spacing w:val="41"/>
          <w:w w:val="110"/>
          <w:sz w:val="19"/>
        </w:rPr>
        <w:t xml:space="preserve"> </w:t>
      </w:r>
      <w:r>
        <w:rPr>
          <w:color w:val="1A1A1A"/>
          <w:spacing w:val="-4"/>
          <w:w w:val="110"/>
          <w:sz w:val="19"/>
        </w:rPr>
        <w:t>519-525</w:t>
      </w:r>
      <w:r>
        <w:rPr>
          <w:color w:val="343434"/>
          <w:spacing w:val="-4"/>
          <w:w w:val="110"/>
          <w:sz w:val="19"/>
        </w:rPr>
        <w:t>.</w:t>
      </w:r>
    </w:p>
    <w:p w14:paraId="2CCB9BCC" w14:textId="77777777" w:rsidR="0005395A" w:rsidRDefault="0005395A">
      <w:pPr>
        <w:pStyle w:val="BodyText"/>
        <w:spacing w:before="7"/>
        <w:rPr>
          <w:sz w:val="24"/>
        </w:rPr>
      </w:pPr>
    </w:p>
    <w:p w14:paraId="1A24ADFD" w14:textId="77777777" w:rsidR="0005395A" w:rsidRDefault="00534C0B">
      <w:pPr>
        <w:pStyle w:val="Heading1"/>
        <w:ind w:right="1819"/>
        <w:jc w:val="center"/>
      </w:pPr>
      <w:r>
        <w:rPr>
          <w:color w:val="1A1A1A"/>
          <w:w w:val="120"/>
        </w:rPr>
        <w:t>ACKNOWLEDGMENT</w:t>
      </w:r>
    </w:p>
    <w:p w14:paraId="0C338453" w14:textId="77777777" w:rsidR="0005395A" w:rsidRDefault="00534C0B">
      <w:pPr>
        <w:spacing w:before="199" w:line="252" w:lineRule="auto"/>
        <w:ind w:left="108" w:right="117" w:hanging="5"/>
        <w:jc w:val="both"/>
        <w:rPr>
          <w:sz w:val="19"/>
        </w:rPr>
      </w:pPr>
      <w:r>
        <w:rPr>
          <w:color w:val="1A1A1A"/>
          <w:w w:val="120"/>
          <w:sz w:val="19"/>
        </w:rPr>
        <w:t xml:space="preserve">The work described in this article was supported by National Science </w:t>
      </w:r>
      <w:proofErr w:type="spellStart"/>
      <w:r>
        <w:rPr>
          <w:color w:val="1A1A1A"/>
          <w:w w:val="120"/>
          <w:sz w:val="19"/>
        </w:rPr>
        <w:t>Foun</w:t>
      </w:r>
      <w:proofErr w:type="spellEnd"/>
      <w:r>
        <w:rPr>
          <w:color w:val="1A1A1A"/>
          <w:w w:val="120"/>
          <w:sz w:val="19"/>
        </w:rPr>
        <w:t xml:space="preserve">­ dation grant </w:t>
      </w:r>
      <w:r>
        <w:rPr>
          <w:rFonts w:ascii="Arial" w:hAnsi="Arial"/>
          <w:color w:val="1A1A1A"/>
          <w:w w:val="120"/>
          <w:sz w:val="23"/>
        </w:rPr>
        <w:t xml:space="preserve"># </w:t>
      </w:r>
      <w:r>
        <w:rPr>
          <w:color w:val="1A1A1A"/>
          <w:w w:val="120"/>
          <w:sz w:val="19"/>
        </w:rPr>
        <w:t>USE-89-53923 for the Harvard Calculus Reform project. However, the views expressed</w:t>
      </w:r>
      <w:r>
        <w:rPr>
          <w:color w:val="1A1A1A"/>
          <w:w w:val="120"/>
          <w:sz w:val="19"/>
        </w:rPr>
        <w:t xml:space="preserve"> are not necessarily those of either the </w:t>
      </w:r>
      <w:proofErr w:type="spellStart"/>
      <w:r>
        <w:rPr>
          <w:color w:val="1A1A1A"/>
          <w:w w:val="120"/>
          <w:sz w:val="19"/>
        </w:rPr>
        <w:t>Foun</w:t>
      </w:r>
      <w:proofErr w:type="spellEnd"/>
      <w:r>
        <w:rPr>
          <w:color w:val="1A1A1A"/>
          <w:w w:val="120"/>
          <w:sz w:val="19"/>
        </w:rPr>
        <w:t>­ dation or the project</w:t>
      </w:r>
      <w:r>
        <w:rPr>
          <w:color w:val="343434"/>
          <w:w w:val="120"/>
          <w:sz w:val="19"/>
        </w:rPr>
        <w:t>.</w:t>
      </w:r>
    </w:p>
    <w:p w14:paraId="2F682D95" w14:textId="77777777" w:rsidR="0005395A" w:rsidRDefault="0005395A">
      <w:pPr>
        <w:pStyle w:val="BodyText"/>
        <w:spacing w:before="5"/>
        <w:rPr>
          <w:sz w:val="26"/>
        </w:rPr>
      </w:pPr>
    </w:p>
    <w:p w14:paraId="4AA98744" w14:textId="77777777" w:rsidR="0005395A" w:rsidRDefault="00534C0B">
      <w:pPr>
        <w:pStyle w:val="Heading1"/>
        <w:ind w:right="1830"/>
        <w:jc w:val="center"/>
      </w:pPr>
      <w:r>
        <w:rPr>
          <w:color w:val="1A1A1A"/>
          <w:w w:val="120"/>
        </w:rPr>
        <w:t>BIOGRAPHICAL SKETCH</w:t>
      </w:r>
    </w:p>
    <w:p w14:paraId="64B7293F" w14:textId="77777777" w:rsidR="0005395A" w:rsidRDefault="00534C0B">
      <w:pPr>
        <w:spacing w:before="208" w:line="268" w:lineRule="auto"/>
        <w:ind w:left="118" w:right="103" w:hanging="11"/>
        <w:jc w:val="both"/>
        <w:rPr>
          <w:sz w:val="19"/>
        </w:rPr>
      </w:pPr>
      <w:r>
        <w:rPr>
          <w:color w:val="1A1A1A"/>
          <w:w w:val="120"/>
          <w:sz w:val="19"/>
        </w:rPr>
        <w:t xml:space="preserve">Shelly Gordon is professor of mathematics at Suffolk Community College. He is deeply interested in the many applications and implications of com­ </w:t>
      </w:r>
      <w:proofErr w:type="spellStart"/>
      <w:r>
        <w:rPr>
          <w:color w:val="1A1A1A"/>
          <w:w w:val="120"/>
          <w:sz w:val="19"/>
        </w:rPr>
        <w:t>puter</w:t>
      </w:r>
      <w:proofErr w:type="spellEnd"/>
      <w:r>
        <w:rPr>
          <w:color w:val="1A1A1A"/>
          <w:w w:val="120"/>
          <w:sz w:val="19"/>
        </w:rPr>
        <w:t xml:space="preserve"> usage  throug</w:t>
      </w:r>
      <w:r>
        <w:rPr>
          <w:color w:val="1A1A1A"/>
          <w:w w:val="120"/>
          <w:sz w:val="19"/>
        </w:rPr>
        <w:t xml:space="preserve">hout  the  undergraduate  mathematics  curriculum </w:t>
      </w:r>
      <w:r>
        <w:rPr>
          <w:color w:val="343434"/>
          <w:w w:val="120"/>
          <w:sz w:val="19"/>
        </w:rPr>
        <w:t xml:space="preserve">.  </w:t>
      </w:r>
      <w:r>
        <w:rPr>
          <w:color w:val="1A1A1A"/>
          <w:w w:val="120"/>
          <w:sz w:val="19"/>
        </w:rPr>
        <w:t>He is a member of the Harvard Calculus Reform project and is the author of numerous articles and a forthcoming textbook on statistics and</w:t>
      </w:r>
      <w:r>
        <w:rPr>
          <w:color w:val="1A1A1A"/>
          <w:spacing w:val="-24"/>
          <w:w w:val="120"/>
          <w:sz w:val="19"/>
        </w:rPr>
        <w:t xml:space="preserve"> </w:t>
      </w:r>
      <w:r>
        <w:rPr>
          <w:color w:val="1A1A1A"/>
          <w:w w:val="120"/>
          <w:sz w:val="19"/>
        </w:rPr>
        <w:t>computers.</w:t>
      </w:r>
    </w:p>
    <w:sectPr w:rsidR="0005395A">
      <w:headerReference w:type="default" r:id="rId26"/>
      <w:footerReference w:type="default" r:id="rId27"/>
      <w:pgSz w:w="8220" w:h="12540"/>
      <w:pgMar w:top="1260" w:right="440" w:bottom="600" w:left="520" w:header="1051" w:footer="4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DBD418" w14:textId="77777777" w:rsidR="00534C0B" w:rsidRDefault="00534C0B">
      <w:r>
        <w:separator/>
      </w:r>
    </w:p>
  </w:endnote>
  <w:endnote w:type="continuationSeparator" w:id="0">
    <w:p w14:paraId="4727A679" w14:textId="77777777" w:rsidR="00534C0B" w:rsidRDefault="00534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D136A4" w14:textId="77777777" w:rsidR="0005395A" w:rsidRDefault="00534C0B">
    <w:pPr>
      <w:pStyle w:val="BodyText"/>
      <w:spacing w:line="14" w:lineRule="auto"/>
    </w:pPr>
    <w:r>
      <w:pict w14:anchorId="440DCC3B">
        <v:shapetype id="_x0000_t202" coordsize="21600,21600" o:spt="202" path="m,l,21600r21600,l21600,xe">
          <v:stroke joinstyle="miter"/>
          <v:path gradientshapeok="t" o:connecttype="rect"/>
        </v:shapetype>
        <v:shape id="_x0000_s2077" type="#_x0000_t202" style="position:absolute;margin-left:194.05pt;margin-top:600.25pt;width:21.95pt;height:13.1pt;z-index:-15965696;mso-position-horizontal-relative:page;mso-position-vertical-relative:page" filled="f" stroked="f">
          <v:textbox inset="0,0,0,0">
            <w:txbxContent>
              <w:p w14:paraId="7ED0677B" w14:textId="77777777" w:rsidR="0005395A" w:rsidRDefault="00534C0B">
                <w:pPr>
                  <w:pStyle w:val="BodyText"/>
                  <w:spacing w:before="11"/>
                  <w:ind w:left="60"/>
                </w:pPr>
                <w:r>
                  <w:fldChar w:fldCharType="begin"/>
                </w:r>
                <w:r>
                  <w:rPr>
                    <w:color w:val="1A1A1A"/>
                    <w:w w:val="105"/>
                  </w:rPr>
                  <w:instrText xml:space="preserve"> PAGE </w:instrText>
                </w:r>
                <w:r>
                  <w:fldChar w:fldCharType="separate"/>
                </w:r>
                <w:r>
                  <w:t>305</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86F02D" w14:textId="77777777" w:rsidR="0005395A" w:rsidRDefault="00534C0B">
    <w:pPr>
      <w:pStyle w:val="BodyText"/>
      <w:spacing w:line="14" w:lineRule="auto"/>
    </w:pPr>
    <w:r>
      <w:pict w14:anchorId="348A0F9E">
        <v:shapetype id="_x0000_t202" coordsize="21600,21600" o:spt="202" path="m,l,21600r21600,l21600,xe">
          <v:stroke joinstyle="miter"/>
          <v:path gradientshapeok="t" o:connecttype="rect"/>
        </v:shapetype>
        <v:shape id="_x0000_s2072" type="#_x0000_t202" style="position:absolute;margin-left:197.55pt;margin-top:602pt;width:23.3pt;height:14.5pt;z-index:-15963136;mso-position-horizontal-relative:page;mso-position-vertical-relative:page" filled="f" stroked="f">
          <v:textbox inset="0,0,0,0">
            <w:txbxContent>
              <w:p w14:paraId="50090ADF" w14:textId="77777777" w:rsidR="0005395A" w:rsidRDefault="00534C0B">
                <w:pPr>
                  <w:spacing w:before="20"/>
                  <w:ind w:left="60"/>
                  <w:rPr>
                    <w:rFonts w:ascii="Courier New"/>
                  </w:rPr>
                </w:pPr>
                <w:r>
                  <w:fldChar w:fldCharType="begin"/>
                </w:r>
                <w:r>
                  <w:rPr>
                    <w:rFonts w:ascii="Courier New"/>
                    <w:w w:val="95"/>
                  </w:rPr>
                  <w:instrText xml:space="preserve"> PAGE </w:instrText>
                </w:r>
                <w:r>
                  <w:fldChar w:fldCharType="separate"/>
                </w:r>
                <w:r>
                  <w:t>306</w:t>
                </w:r>
                <w: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FA0679" w14:textId="77777777" w:rsidR="0005395A" w:rsidRDefault="00534C0B">
    <w:pPr>
      <w:pStyle w:val="BodyText"/>
      <w:spacing w:line="14" w:lineRule="auto"/>
    </w:pPr>
    <w:r>
      <w:pict w14:anchorId="52FA01D4">
        <v:shapetype id="_x0000_t202" coordsize="21600,21600" o:spt="202" path="m,l,21600r21600,l21600,xe">
          <v:stroke joinstyle="miter"/>
          <v:path gradientshapeok="t" o:connecttype="rect"/>
        </v:shapetype>
        <v:shape id="_x0000_s2069" type="#_x0000_t202" style="position:absolute;margin-left:186.75pt;margin-top:599.35pt;width:23.5pt;height:14.5pt;z-index:-15961600;mso-position-horizontal-relative:page;mso-position-vertical-relative:page" filled="f" stroked="f">
          <v:textbox inset="0,0,0,0">
            <w:txbxContent>
              <w:p w14:paraId="102F21F8" w14:textId="77777777" w:rsidR="0005395A" w:rsidRDefault="00534C0B">
                <w:pPr>
                  <w:spacing w:before="20"/>
                  <w:ind w:left="60"/>
                  <w:rPr>
                    <w:rFonts w:ascii="Courier New"/>
                  </w:rPr>
                </w:pPr>
                <w:r>
                  <w:fldChar w:fldCharType="begin"/>
                </w:r>
                <w:r>
                  <w:rPr>
                    <w:rFonts w:ascii="Courier New"/>
                    <w:w w:val="95"/>
                  </w:rPr>
                  <w:instrText xml:space="preserve"> PAGE </w:instrText>
                </w:r>
                <w:r>
                  <w:fldChar w:fldCharType="separate"/>
                </w:r>
                <w:r>
                  <w:t>307</w:t>
                </w:r>
                <w:r>
                  <w:fldChar w:fldCharType="end"/>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4F39D3" w14:textId="77777777" w:rsidR="0005395A" w:rsidRDefault="00534C0B">
    <w:pPr>
      <w:pStyle w:val="BodyText"/>
      <w:spacing w:line="14" w:lineRule="auto"/>
    </w:pPr>
    <w:r>
      <w:pict w14:anchorId="0204627D">
        <v:shapetype id="_x0000_t202" coordsize="21600,21600" o:spt="202" path="m,l,21600r21600,l21600,xe">
          <v:stroke joinstyle="miter"/>
          <v:path gradientshapeok="t" o:connecttype="rect"/>
        </v:shapetype>
        <v:shape id="_x0000_s2064" type="#_x0000_t202" style="position:absolute;margin-left:202.25pt;margin-top:602.25pt;width:22.15pt;height:13.65pt;z-index:-15959040;mso-position-horizontal-relative:page;mso-position-vertical-relative:page" filled="f" stroked="f">
          <v:textbox inset="0,0,0,0">
            <w:txbxContent>
              <w:p w14:paraId="5F3B77DC" w14:textId="77777777" w:rsidR="0005395A" w:rsidRDefault="00534C0B">
                <w:pPr>
                  <w:spacing w:before="11"/>
                  <w:ind w:left="60"/>
                  <w:rPr>
                    <w:sz w:val="21"/>
                  </w:rPr>
                </w:pPr>
                <w:r>
                  <w:fldChar w:fldCharType="begin"/>
                </w:r>
                <w:r>
                  <w:rPr>
                    <w:color w:val="1C1C1C"/>
                    <w:sz w:val="21"/>
                  </w:rPr>
                  <w:instrText xml:space="preserve"> PAGE </w:instrText>
                </w:r>
                <w:r>
                  <w:fldChar w:fldCharType="separate"/>
                </w:r>
                <w:r>
                  <w:t>308</w:t>
                </w:r>
                <w:r>
                  <w:fldChar w:fldCharType="end"/>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170A0C" w14:textId="77777777" w:rsidR="0005395A" w:rsidRDefault="00534C0B">
    <w:pPr>
      <w:pStyle w:val="BodyText"/>
      <w:spacing w:line="14" w:lineRule="auto"/>
    </w:pPr>
    <w:r>
      <w:pict w14:anchorId="7D430762">
        <v:shapetype id="_x0000_t202" coordsize="21600,21600" o:spt="202" path="m,l,21600r21600,l21600,xe">
          <v:stroke joinstyle="miter"/>
          <v:path gradientshapeok="t" o:connecttype="rect"/>
        </v:shapetype>
        <v:shape id="_x0000_s2063" type="#_x0000_t202" style="position:absolute;margin-left:186.45pt;margin-top:609.9pt;width:21.05pt;height:13.1pt;z-index:-15958528;mso-position-horizontal-relative:page;mso-position-vertical-relative:page" filled="f" stroked="f">
          <v:textbox inset="0,0,0,0">
            <w:txbxContent>
              <w:p w14:paraId="4114FBD6" w14:textId="77777777" w:rsidR="0005395A" w:rsidRDefault="00534C0B">
                <w:pPr>
                  <w:pStyle w:val="BodyText"/>
                  <w:spacing w:before="12"/>
                  <w:ind w:left="60"/>
                </w:pPr>
                <w:r>
                  <w:fldChar w:fldCharType="begin"/>
                </w:r>
                <w:r>
                  <w:instrText xml:space="preserve"> PAGE </w:instrText>
                </w:r>
                <w:r>
                  <w:fldChar w:fldCharType="separate"/>
                </w:r>
                <w:r>
                  <w:t>309</w:t>
                </w:r>
                <w:r>
                  <w:fldChar w:fldCharType="end"/>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84AD2F" w14:textId="77777777" w:rsidR="0005395A" w:rsidRDefault="00534C0B">
    <w:pPr>
      <w:pStyle w:val="BodyText"/>
      <w:spacing w:line="14" w:lineRule="auto"/>
    </w:pPr>
    <w:r>
      <w:pict w14:anchorId="5AA877F7">
        <v:shapetype id="_x0000_t202" coordsize="21600,21600" o:spt="202" path="m,l,21600r21600,l21600,xe">
          <v:stroke joinstyle="miter"/>
          <v:path gradientshapeok="t" o:connecttype="rect"/>
        </v:shapetype>
        <v:shape id="_x0000_s2059" type="#_x0000_t202" style="position:absolute;margin-left:198.2pt;margin-top:600.55pt;width:21.65pt;height:12.1pt;z-index:-15956480;mso-position-horizontal-relative:page;mso-position-vertical-relative:page" filled="f" stroked="f">
          <v:textbox inset="0,0,0,0">
            <w:txbxContent>
              <w:p w14:paraId="51F9C44B" w14:textId="77777777" w:rsidR="0005395A" w:rsidRDefault="00534C0B">
                <w:pPr>
                  <w:spacing w:before="14"/>
                  <w:ind w:left="60"/>
                  <w:rPr>
                    <w:rFonts w:ascii="Arial"/>
                    <w:sz w:val="18"/>
                  </w:rPr>
                </w:pPr>
                <w:r>
                  <w:fldChar w:fldCharType="begin"/>
                </w:r>
                <w:r>
                  <w:rPr>
                    <w:rFonts w:ascii="Arial"/>
                    <w:color w:val="1A1A1A"/>
                    <w:w w:val="105"/>
                    <w:sz w:val="18"/>
                  </w:rPr>
                  <w:instrText xml:space="preserve"> PAGE </w:instrText>
                </w:r>
                <w:r>
                  <w:fldChar w:fldCharType="separate"/>
                </w:r>
                <w:r>
                  <w:t>310</w:t>
                </w:r>
                <w:r>
                  <w:fldChar w:fldCharType="end"/>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338070" w14:textId="77777777" w:rsidR="0005395A" w:rsidRDefault="00534C0B">
    <w:pPr>
      <w:pStyle w:val="BodyText"/>
      <w:spacing w:line="14" w:lineRule="auto"/>
    </w:pPr>
    <w:r>
      <w:pict w14:anchorId="5A7CF1BF">
        <v:shapetype id="_x0000_t202" coordsize="21600,21600" o:spt="202" path="m,l,21600r21600,l21600,xe">
          <v:stroke joinstyle="miter"/>
          <v:path gradientshapeok="t" o:connecttype="rect"/>
        </v:shapetype>
        <v:shape id="_x0000_s2056" type="#_x0000_t202" style="position:absolute;margin-left:200.35pt;margin-top:597.5pt;width:22.4pt;height:12.65pt;z-index:-15954944;mso-position-horizontal-relative:page;mso-position-vertical-relative:page" filled="f" stroked="f">
          <v:textbox inset="0,0,0,0">
            <w:txbxContent>
              <w:p w14:paraId="71F7A16A" w14:textId="77777777" w:rsidR="0005395A" w:rsidRDefault="00534C0B">
                <w:pPr>
                  <w:spacing w:before="14"/>
                  <w:ind w:left="60"/>
                  <w:rPr>
                    <w:rFonts w:ascii="Arial"/>
                    <w:sz w:val="19"/>
                  </w:rPr>
                </w:pPr>
                <w:r>
                  <w:fldChar w:fldCharType="begin"/>
                </w:r>
                <w:r>
                  <w:rPr>
                    <w:rFonts w:ascii="Arial"/>
                    <w:w w:val="105"/>
                    <w:sz w:val="19"/>
                  </w:rPr>
                  <w:instrText xml:space="preserve"> PAGE </w:instrText>
                </w:r>
                <w:r>
                  <w:fldChar w:fldCharType="separate"/>
                </w:r>
                <w:r>
                  <w:t>311</w:t>
                </w:r>
                <w:r>
                  <w:fldChar w:fldCharType="end"/>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2BD3EF" w14:textId="77777777" w:rsidR="0005395A" w:rsidRDefault="00534C0B">
    <w:pPr>
      <w:pStyle w:val="BodyText"/>
      <w:spacing w:line="14" w:lineRule="auto"/>
    </w:pPr>
    <w:r>
      <w:pict w14:anchorId="663E6D3D">
        <v:shapetype id="_x0000_t202" coordsize="21600,21600" o:spt="202" path="m,l,21600r21600,l21600,xe">
          <v:stroke joinstyle="miter"/>
          <v:path gradientshapeok="t" o:connecttype="rect"/>
        </v:shapetype>
        <v:shape id="_x0000_s2052" type="#_x0000_t202" style="position:absolute;margin-left:192.9pt;margin-top:597.65pt;width:22.9pt;height:12.55pt;z-index:-15952896;mso-position-horizontal-relative:page;mso-position-vertical-relative:page" filled="f" stroked="f">
          <v:textbox inset="0,0,0,0">
            <w:txbxContent>
              <w:p w14:paraId="047FFFCD" w14:textId="77777777" w:rsidR="0005395A" w:rsidRDefault="00534C0B">
                <w:pPr>
                  <w:spacing w:before="12"/>
                  <w:ind w:left="60"/>
                  <w:rPr>
                    <w:sz w:val="19"/>
                  </w:rPr>
                </w:pPr>
                <w:r>
                  <w:fldChar w:fldCharType="begin"/>
                </w:r>
                <w:r>
                  <w:rPr>
                    <w:w w:val="120"/>
                    <w:sz w:val="19"/>
                  </w:rPr>
                  <w:instrText xml:space="preserve"> PAGE </w:instrText>
                </w:r>
                <w:r>
                  <w:fldChar w:fldCharType="separate"/>
                </w:r>
                <w:r>
                  <w:t>312</w:t>
                </w:r>
                <w:r>
                  <w:fldChar w:fldCharType="end"/>
                </w:r>
              </w:p>
            </w:txbxContent>
          </v:textbox>
          <w10:wrap anchorx="page" anchory="page"/>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9485E4" w14:textId="77777777" w:rsidR="0005395A" w:rsidRDefault="00534C0B">
    <w:pPr>
      <w:pStyle w:val="BodyText"/>
      <w:spacing w:line="14" w:lineRule="auto"/>
    </w:pPr>
    <w:r>
      <w:pict w14:anchorId="65B5F692">
        <v:shapetype id="_x0000_t202" coordsize="21600,21600" o:spt="202" path="m,l,21600r21600,l21600,xe">
          <v:stroke joinstyle="miter"/>
          <v:path gradientshapeok="t" o:connecttype="rect"/>
        </v:shapetype>
        <v:shape id="_x0000_s2049" type="#_x0000_t202" style="position:absolute;margin-left:197.65pt;margin-top:595.4pt;width:23.3pt;height:12.55pt;z-index:-15951360;mso-position-horizontal-relative:page;mso-position-vertical-relative:page" filled="f" stroked="f">
          <v:textbox inset="0,0,0,0">
            <w:txbxContent>
              <w:p w14:paraId="7D12D700" w14:textId="77777777" w:rsidR="0005395A" w:rsidRDefault="00534C0B">
                <w:pPr>
                  <w:spacing w:before="12"/>
                  <w:ind w:left="60"/>
                  <w:rPr>
                    <w:sz w:val="19"/>
                  </w:rPr>
                </w:pPr>
                <w:r>
                  <w:fldChar w:fldCharType="begin"/>
                </w:r>
                <w:r>
                  <w:rPr>
                    <w:color w:val="1A1A1A"/>
                    <w:w w:val="120"/>
                    <w:sz w:val="19"/>
                  </w:rPr>
                  <w:instrText xml:space="preserve"> PAGE </w:instrText>
                </w:r>
                <w:r>
                  <w:fldChar w:fldCharType="separate"/>
                </w:r>
                <w:r>
                  <w:t>313</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1B45D5" w14:textId="77777777" w:rsidR="00534C0B" w:rsidRDefault="00534C0B">
      <w:r>
        <w:separator/>
      </w:r>
    </w:p>
  </w:footnote>
  <w:footnote w:type="continuationSeparator" w:id="0">
    <w:p w14:paraId="15791300" w14:textId="77777777" w:rsidR="00534C0B" w:rsidRDefault="00534C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9DA328" w14:textId="77777777" w:rsidR="0005395A" w:rsidRDefault="00534C0B">
    <w:pPr>
      <w:pStyle w:val="BodyText"/>
      <w:spacing w:line="14" w:lineRule="auto"/>
    </w:pPr>
    <w:r>
      <w:pict w14:anchorId="56DEBEC9">
        <v:shapetype id="_x0000_t202" coordsize="21600,21600" o:spt="202" path="m,l,21600r21600,l21600,xe">
          <v:stroke joinstyle="miter"/>
          <v:path gradientshapeok="t" o:connecttype="rect"/>
        </v:shapetype>
        <v:shape id="_x0000_s2079" type="#_x0000_t202" style="position:absolute;margin-left:29.9pt;margin-top:30.45pt;width:36.3pt;height:13.1pt;z-index:-15966720;mso-position-horizontal-relative:page;mso-position-vertical-relative:page" filled="f" stroked="f">
          <v:textbox inset="0,0,0,0">
            <w:txbxContent>
              <w:p w14:paraId="25D3F0A4" w14:textId="77777777" w:rsidR="0005395A" w:rsidRDefault="00534C0B">
                <w:pPr>
                  <w:pStyle w:val="BodyText"/>
                  <w:spacing w:before="11"/>
                  <w:ind w:left="20"/>
                </w:pPr>
                <w:r>
                  <w:rPr>
                    <w:color w:val="1A1A1A"/>
                    <w:w w:val="110"/>
                  </w:rPr>
                  <w:t>Gordon</w:t>
                </w:r>
              </w:p>
            </w:txbxContent>
          </v:textbox>
          <w10:wrap anchorx="page" anchory="page"/>
        </v:shape>
      </w:pict>
    </w:r>
    <w:r>
      <w:pict w14:anchorId="3A4A00CF">
        <v:shape id="_x0000_s2078" type="#_x0000_t202" style="position:absolute;margin-left:157.9pt;margin-top:30.7pt;width:218.05pt;height:13.1pt;z-index:-15966208;mso-position-horizontal-relative:page;mso-position-vertical-relative:page" filled="f" stroked="f">
          <v:textbox inset="0,0,0,0">
            <w:txbxContent>
              <w:p w14:paraId="40A34D3E" w14:textId="77777777" w:rsidR="0005395A" w:rsidRDefault="00534C0B">
                <w:pPr>
                  <w:pStyle w:val="BodyText"/>
                  <w:spacing w:before="11"/>
                  <w:ind w:left="20"/>
                </w:pPr>
                <w:r>
                  <w:rPr>
                    <w:color w:val="1A1A1A"/>
                    <w:w w:val="110"/>
                  </w:rPr>
                  <w:t>Taylor Polynomial Approximations in Calculus</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3CD32B" w14:textId="77777777" w:rsidR="0005395A" w:rsidRDefault="00534C0B">
    <w:pPr>
      <w:pStyle w:val="BodyText"/>
      <w:spacing w:line="14" w:lineRule="auto"/>
    </w:pPr>
    <w:r>
      <w:pict w14:anchorId="6060D4C4">
        <v:shapetype id="_x0000_t202" coordsize="21600,21600" o:spt="202" path="m,l,21600r21600,l21600,xe">
          <v:stroke joinstyle="miter"/>
          <v:path gradientshapeok="t" o:connecttype="rect"/>
        </v:shapetype>
        <v:shape id="_x0000_s2076" type="#_x0000_t202" style="position:absolute;margin-left:25.25pt;margin-top:31.55pt;width:46.05pt;height:13.1pt;z-index:-15965184;mso-position-horizontal-relative:page;mso-position-vertical-relative:page" filled="f" stroked="f">
          <v:textbox inset="0,0,0,0">
            <w:txbxContent>
              <w:p w14:paraId="63D3AB14" w14:textId="77777777" w:rsidR="0005395A" w:rsidRDefault="00534C0B">
                <w:pPr>
                  <w:pStyle w:val="BodyText"/>
                  <w:spacing w:before="11"/>
                  <w:ind w:left="20"/>
                </w:pPr>
                <w:r>
                  <w:rPr>
                    <w:w w:val="115"/>
                  </w:rPr>
                  <w:t>PRIMUS</w:t>
                </w:r>
              </w:p>
            </w:txbxContent>
          </v:textbox>
          <w10:wrap anchorx="page" anchory="page"/>
        </v:shape>
      </w:pict>
    </w:r>
    <w:r>
      <w:pict w14:anchorId="7DCF3B2A">
        <v:shape id="_x0000_s2075" type="#_x0000_t202" style="position:absolute;margin-left:168.45pt;margin-top:31.55pt;width:79.55pt;height:13.1pt;z-index:-15964672;mso-position-horizontal-relative:page;mso-position-vertical-relative:page" filled="f" stroked="f">
          <v:textbox inset="0,0,0,0">
            <w:txbxContent>
              <w:p w14:paraId="087872F4" w14:textId="77777777" w:rsidR="0005395A" w:rsidRDefault="00534C0B">
                <w:pPr>
                  <w:pStyle w:val="BodyText"/>
                  <w:spacing w:before="11"/>
                  <w:ind w:left="20"/>
                </w:pPr>
                <w:r>
                  <w:rPr>
                    <w:w w:val="115"/>
                  </w:rPr>
                  <w:t>September 1991</w:t>
                </w:r>
              </w:p>
            </w:txbxContent>
          </v:textbox>
          <w10:wrap anchorx="page" anchory="page"/>
        </v:shape>
      </w:pict>
    </w:r>
    <w:r>
      <w:pict w14:anchorId="121DC3E7">
        <v:shape id="_x0000_s2074" type="#_x0000_t202" style="position:absolute;margin-left:284.7pt;margin-top:31.8pt;width:45.75pt;height:13.1pt;z-index:-15964160;mso-position-horizontal-relative:page;mso-position-vertical-relative:page" filled="f" stroked="f">
          <v:textbox inset="0,0,0,0">
            <w:txbxContent>
              <w:p w14:paraId="6E8DD243" w14:textId="77777777" w:rsidR="0005395A" w:rsidRDefault="00534C0B">
                <w:pPr>
                  <w:pStyle w:val="BodyText"/>
                  <w:spacing w:before="11"/>
                  <w:ind w:left="20"/>
                </w:pPr>
                <w:r>
                  <w:rPr>
                    <w:w w:val="110"/>
                  </w:rPr>
                  <w:t>Volume I</w:t>
                </w:r>
              </w:p>
            </w:txbxContent>
          </v:textbox>
          <w10:wrap anchorx="page" anchory="page"/>
        </v:shape>
      </w:pict>
    </w:r>
    <w:r>
      <w:pict w14:anchorId="1AF14252">
        <v:shape id="_x0000_s2073" type="#_x0000_t202" style="position:absolute;margin-left:341pt;margin-top:31.8pt;width:50.35pt;height:13.1pt;z-index:-15963648;mso-position-horizontal-relative:page;mso-position-vertical-relative:page" filled="f" stroked="f">
          <v:textbox inset="0,0,0,0">
            <w:txbxContent>
              <w:p w14:paraId="0E15422C" w14:textId="77777777" w:rsidR="0005395A" w:rsidRDefault="00534C0B">
                <w:pPr>
                  <w:pStyle w:val="BodyText"/>
                  <w:spacing w:before="11"/>
                  <w:ind w:left="20"/>
                </w:pPr>
                <w:r>
                  <w:rPr>
                    <w:w w:val="115"/>
                  </w:rPr>
                  <w:t>Number 3</w:t>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91FCE7" w14:textId="77777777" w:rsidR="0005395A" w:rsidRDefault="00534C0B">
    <w:pPr>
      <w:pStyle w:val="BodyText"/>
      <w:spacing w:line="14" w:lineRule="auto"/>
    </w:pPr>
    <w:r>
      <w:pict w14:anchorId="2F85F358">
        <v:shapetype id="_x0000_t202" coordsize="21600,21600" o:spt="202" path="m,l,21600r21600,l21600,xe">
          <v:stroke joinstyle="miter"/>
          <v:path gradientshapeok="t" o:connecttype="rect"/>
        </v:shapetype>
        <v:shape id="_x0000_s2071" type="#_x0000_t202" style="position:absolute;margin-left:19.3pt;margin-top:30.85pt;width:36.95pt;height:13.1pt;z-index:-15962624;mso-position-horizontal-relative:page;mso-position-vertical-relative:page" filled="f" stroked="f">
          <v:textbox inset="0,0,0,0">
            <w:txbxContent>
              <w:p w14:paraId="51CE7388" w14:textId="77777777" w:rsidR="0005395A" w:rsidRDefault="00534C0B">
                <w:pPr>
                  <w:pStyle w:val="BodyText"/>
                  <w:spacing w:before="11"/>
                  <w:ind w:left="20"/>
                </w:pPr>
                <w:proofErr w:type="spellStart"/>
                <w:r>
                  <w:rPr>
                    <w:w w:val="115"/>
                  </w:rPr>
                  <w:t>Gordou</w:t>
                </w:r>
                <w:proofErr w:type="spellEnd"/>
              </w:p>
            </w:txbxContent>
          </v:textbox>
          <w10:wrap anchorx="page" anchory="page"/>
        </v:shape>
      </w:pict>
    </w:r>
    <w:r>
      <w:pict w14:anchorId="40D553BB">
        <v:shape id="_x0000_s2070" type="#_x0000_t202" style="position:absolute;margin-left:150.25pt;margin-top:30.85pt;width:222.85pt;height:13.1pt;z-index:-15962112;mso-position-horizontal-relative:page;mso-position-vertical-relative:page" filled="f" stroked="f">
          <v:textbox inset="0,0,0,0">
            <w:txbxContent>
              <w:p w14:paraId="58FB1045" w14:textId="77777777" w:rsidR="0005395A" w:rsidRDefault="00534C0B">
                <w:pPr>
                  <w:pStyle w:val="BodyText"/>
                  <w:spacing w:before="11"/>
                  <w:ind w:left="20"/>
                </w:pPr>
                <w:r>
                  <w:rPr>
                    <w:w w:val="115"/>
                  </w:rPr>
                  <w:t>Taylor Polynomial Approximations in Calculus</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45EA76" w14:textId="77777777" w:rsidR="0005395A" w:rsidRDefault="00534C0B">
    <w:pPr>
      <w:pStyle w:val="BodyText"/>
      <w:spacing w:line="14" w:lineRule="auto"/>
    </w:pPr>
    <w:r>
      <w:pict w14:anchorId="5C24F423">
        <v:shapetype id="_x0000_t202" coordsize="21600,21600" o:spt="202" path="m,l,21600r21600,l21600,xe">
          <v:stroke joinstyle="miter"/>
          <v:path gradientshapeok="t" o:connecttype="rect"/>
        </v:shapetype>
        <v:shape id="_x0000_s2068" type="#_x0000_t202" style="position:absolute;margin-left:34.65pt;margin-top:31.45pt;width:44.35pt;height:13.65pt;z-index:-15961088;mso-position-horizontal-relative:page;mso-position-vertical-relative:page" filled="f" stroked="f">
          <v:textbox inset="0,0,0,0">
            <w:txbxContent>
              <w:p w14:paraId="014C71A6" w14:textId="77777777" w:rsidR="0005395A" w:rsidRDefault="00534C0B">
                <w:pPr>
                  <w:spacing w:before="11"/>
                  <w:ind w:left="20"/>
                  <w:rPr>
                    <w:sz w:val="21"/>
                  </w:rPr>
                </w:pPr>
                <w:r>
                  <w:rPr>
                    <w:color w:val="1C1C1C"/>
                    <w:w w:val="105"/>
                    <w:sz w:val="21"/>
                  </w:rPr>
                  <w:t>PRIMUS</w:t>
                </w:r>
              </w:p>
            </w:txbxContent>
          </v:textbox>
          <w10:wrap anchorx="page" anchory="page"/>
        </v:shape>
      </w:pict>
    </w:r>
    <w:r>
      <w:pict w14:anchorId="10B6BF8E">
        <v:shape id="_x0000_s2067" type="#_x0000_t202" style="position:absolute;margin-left:173.25pt;margin-top:32.15pt;width:77.25pt;height:13.1pt;z-index:-15960576;mso-position-horizontal-relative:page;mso-position-vertical-relative:page" filled="f" stroked="f">
          <v:textbox inset="0,0,0,0">
            <w:txbxContent>
              <w:p w14:paraId="4D8DFBEB" w14:textId="77777777" w:rsidR="0005395A" w:rsidRDefault="00534C0B">
                <w:pPr>
                  <w:pStyle w:val="BodyText"/>
                  <w:spacing w:before="11"/>
                  <w:ind w:left="20"/>
                </w:pPr>
                <w:r>
                  <w:rPr>
                    <w:color w:val="1C1C1C"/>
                    <w:w w:val="110"/>
                  </w:rPr>
                  <w:t>September 1991</w:t>
                </w:r>
              </w:p>
            </w:txbxContent>
          </v:textbox>
          <w10:wrap anchorx="page" anchory="page"/>
        </v:shape>
      </w:pict>
    </w:r>
    <w:r>
      <w:pict w14:anchorId="4DDF6016">
        <v:shape id="_x0000_s2066" type="#_x0000_t202" style="position:absolute;margin-left:286.35pt;margin-top:32.15pt;width:44.45pt;height:13.1pt;z-index:-15960064;mso-position-horizontal-relative:page;mso-position-vertical-relative:page" filled="f" stroked="f">
          <v:textbox inset="0,0,0,0">
            <w:txbxContent>
              <w:p w14:paraId="1944B004" w14:textId="77777777" w:rsidR="0005395A" w:rsidRDefault="00534C0B">
                <w:pPr>
                  <w:pStyle w:val="BodyText"/>
                  <w:spacing w:before="11"/>
                  <w:ind w:left="20"/>
                </w:pPr>
                <w:r>
                  <w:rPr>
                    <w:color w:val="1C1C1C"/>
                    <w:w w:val="110"/>
                  </w:rPr>
                  <w:t>Volume I</w:t>
                </w:r>
              </w:p>
            </w:txbxContent>
          </v:textbox>
          <w10:wrap anchorx="page" anchory="page"/>
        </v:shape>
      </w:pict>
    </w:r>
    <w:r>
      <w:pict w14:anchorId="0D75F9FF">
        <v:shape id="_x0000_s2065" type="#_x0000_t202" style="position:absolute;margin-left:340.95pt;margin-top:32.15pt;width:48.95pt;height:13.1pt;z-index:-15959552;mso-position-horizontal-relative:page;mso-position-vertical-relative:page" filled="f" stroked="f">
          <v:textbox inset="0,0,0,0">
            <w:txbxContent>
              <w:p w14:paraId="4878621C" w14:textId="77777777" w:rsidR="0005395A" w:rsidRDefault="00534C0B">
                <w:pPr>
                  <w:pStyle w:val="BodyText"/>
                  <w:spacing w:before="11"/>
                  <w:ind w:left="20"/>
                </w:pPr>
                <w:r>
                  <w:rPr>
                    <w:color w:val="1C1C1C"/>
                    <w:w w:val="110"/>
                  </w:rPr>
                  <w:t>Number 3</w:t>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026149" w14:textId="77777777" w:rsidR="0005395A" w:rsidRDefault="0005395A">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A92808" w14:textId="77777777" w:rsidR="0005395A" w:rsidRDefault="00534C0B">
    <w:pPr>
      <w:pStyle w:val="BodyText"/>
      <w:spacing w:line="14" w:lineRule="auto"/>
    </w:pPr>
    <w:r>
      <w:pict w14:anchorId="0F7F40BB">
        <v:shapetype id="_x0000_t202" coordsize="21600,21600" o:spt="202" path="m,l,21600r21600,l21600,xe">
          <v:stroke joinstyle="miter"/>
          <v:path gradientshapeok="t" o:connecttype="rect"/>
        </v:shapetype>
        <v:shape id="_x0000_s2062" type="#_x0000_t202" style="position:absolute;margin-left:35.9pt;margin-top:56.15pt;width:43.5pt;height:12.55pt;z-index:-15958016;mso-position-horizontal-relative:page;mso-position-vertical-relative:page" filled="f" stroked="f">
          <v:textbox inset="0,0,0,0">
            <w:txbxContent>
              <w:p w14:paraId="7E783651" w14:textId="77777777" w:rsidR="0005395A" w:rsidRDefault="00534C0B">
                <w:pPr>
                  <w:spacing w:before="12"/>
                  <w:ind w:left="20"/>
                  <w:rPr>
                    <w:sz w:val="19"/>
                  </w:rPr>
                </w:pPr>
                <w:r>
                  <w:rPr>
                    <w:color w:val="1A1A1A"/>
                    <w:w w:val="115"/>
                    <w:sz w:val="19"/>
                  </w:rPr>
                  <w:t>PRIMUS</w:t>
                </w:r>
              </w:p>
            </w:txbxContent>
          </v:textbox>
          <w10:wrap anchorx="page" anchory="page"/>
        </v:shape>
      </w:pict>
    </w:r>
    <w:r>
      <w:pict w14:anchorId="1FE2EF5F">
        <v:shape id="_x0000_s2061" type="#_x0000_t202" style="position:absolute;margin-left:170.4pt;margin-top:56.35pt;width:75.15pt;height:12.55pt;z-index:-15957504;mso-position-horizontal-relative:page;mso-position-vertical-relative:page" filled="f" stroked="f">
          <v:textbox inset="0,0,0,0">
            <w:txbxContent>
              <w:p w14:paraId="06AD38BC" w14:textId="77777777" w:rsidR="0005395A" w:rsidRDefault="00534C0B">
                <w:pPr>
                  <w:spacing w:before="12"/>
                  <w:ind w:left="20"/>
                  <w:rPr>
                    <w:sz w:val="19"/>
                  </w:rPr>
                </w:pPr>
                <w:r>
                  <w:rPr>
                    <w:color w:val="1A1A1A"/>
                    <w:w w:val="115"/>
                    <w:sz w:val="19"/>
                  </w:rPr>
                  <w:t>September 1991</w:t>
                </w:r>
              </w:p>
            </w:txbxContent>
          </v:textbox>
          <w10:wrap anchorx="page" anchory="page"/>
        </v:shape>
      </w:pict>
    </w:r>
    <w:r>
      <w:pict w14:anchorId="6005D425">
        <v:shape id="_x0000_s2060" type="#_x0000_t202" style="position:absolute;margin-left:280.1pt;margin-top:56.35pt;width:100.45pt;height:12.55pt;z-index:-15956992;mso-position-horizontal-relative:page;mso-position-vertical-relative:page" filled="f" stroked="f">
          <v:textbox inset="0,0,0,0">
            <w:txbxContent>
              <w:p w14:paraId="7536B8EA" w14:textId="77777777" w:rsidR="0005395A" w:rsidRDefault="00534C0B">
                <w:pPr>
                  <w:tabs>
                    <w:tab w:val="left" w:pos="1072"/>
                  </w:tabs>
                  <w:spacing w:before="12"/>
                  <w:ind w:left="20"/>
                  <w:rPr>
                    <w:b/>
                    <w:sz w:val="19"/>
                  </w:rPr>
                </w:pPr>
                <w:r>
                  <w:rPr>
                    <w:color w:val="1A1A1A"/>
                    <w:w w:val="110"/>
                    <w:sz w:val="19"/>
                  </w:rPr>
                  <w:t>Volume</w:t>
                </w:r>
                <w:r>
                  <w:rPr>
                    <w:color w:val="1A1A1A"/>
                    <w:spacing w:val="23"/>
                    <w:w w:val="110"/>
                    <w:sz w:val="19"/>
                  </w:rPr>
                  <w:t xml:space="preserve"> </w:t>
                </w:r>
                <w:r>
                  <w:rPr>
                    <w:color w:val="1A1A1A"/>
                    <w:w w:val="110"/>
                    <w:sz w:val="19"/>
                  </w:rPr>
                  <w:t>I</w:t>
                </w:r>
                <w:r>
                  <w:rPr>
                    <w:color w:val="1A1A1A"/>
                    <w:w w:val="110"/>
                    <w:sz w:val="19"/>
                  </w:rPr>
                  <w:tab/>
                </w:r>
                <w:r>
                  <w:rPr>
                    <w:b/>
                    <w:color w:val="1A1A1A"/>
                    <w:w w:val="110"/>
                    <w:sz w:val="19"/>
                  </w:rPr>
                  <w:t>Number</w:t>
                </w:r>
                <w:r>
                  <w:rPr>
                    <w:b/>
                    <w:color w:val="1A1A1A"/>
                    <w:spacing w:val="15"/>
                    <w:w w:val="110"/>
                    <w:sz w:val="19"/>
                  </w:rPr>
                  <w:t xml:space="preserve"> </w:t>
                </w:r>
                <w:r>
                  <w:rPr>
                    <w:b/>
                    <w:color w:val="1A1A1A"/>
                    <w:w w:val="110"/>
                    <w:sz w:val="19"/>
                  </w:rPr>
                  <w:t>3</w:t>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A76354" w14:textId="77777777" w:rsidR="0005395A" w:rsidRDefault="00534C0B">
    <w:pPr>
      <w:pStyle w:val="BodyText"/>
      <w:spacing w:line="14" w:lineRule="auto"/>
    </w:pPr>
    <w:r>
      <w:pict w14:anchorId="0C0F277C">
        <v:shapetype id="_x0000_t202" coordsize="21600,21600" o:spt="202" path="m,l,21600r21600,l21600,xe">
          <v:stroke joinstyle="miter"/>
          <v:path gradientshapeok="t" o:connecttype="rect"/>
        </v:shapetype>
        <v:shape id="_x0000_s2058" type="#_x0000_t202" style="position:absolute;margin-left:36.35pt;margin-top:53.6pt;width:36.05pt;height:12.55pt;z-index:-15955968;mso-position-horizontal-relative:page;mso-position-vertical-relative:page" filled="f" stroked="f">
          <v:textbox inset="0,0,0,0">
            <w:txbxContent>
              <w:p w14:paraId="07F1DB2C" w14:textId="77777777" w:rsidR="0005395A" w:rsidRDefault="00534C0B">
                <w:pPr>
                  <w:spacing w:before="12"/>
                  <w:ind w:left="20"/>
                  <w:rPr>
                    <w:sz w:val="19"/>
                  </w:rPr>
                </w:pPr>
                <w:r>
                  <w:rPr>
                    <w:w w:val="115"/>
                    <w:sz w:val="19"/>
                  </w:rPr>
                  <w:t>Gordon</w:t>
                </w:r>
              </w:p>
            </w:txbxContent>
          </v:textbox>
          <w10:wrap anchorx="page" anchory="page"/>
        </v:shape>
      </w:pict>
    </w:r>
    <w:r>
      <w:pict w14:anchorId="3C6A70FA">
        <v:shape id="_x0000_s2057" type="#_x0000_t202" style="position:absolute;margin-left:164.2pt;margin-top:53.6pt;width:218.25pt;height:12.55pt;z-index:-15955456;mso-position-horizontal-relative:page;mso-position-vertical-relative:page" filled="f" stroked="f">
          <v:textbox inset="0,0,0,0">
            <w:txbxContent>
              <w:p w14:paraId="7FCDE76A" w14:textId="77777777" w:rsidR="0005395A" w:rsidRDefault="00534C0B">
                <w:pPr>
                  <w:spacing w:before="12"/>
                  <w:ind w:left="20"/>
                  <w:rPr>
                    <w:sz w:val="19"/>
                  </w:rPr>
                </w:pPr>
                <w:r>
                  <w:rPr>
                    <w:w w:val="115"/>
                    <w:sz w:val="19"/>
                  </w:rPr>
                  <w:t>Taylor Polynomial Approximations in Calculus</w:t>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152974" w14:textId="77777777" w:rsidR="0005395A" w:rsidRDefault="00534C0B">
    <w:pPr>
      <w:pStyle w:val="BodyText"/>
      <w:spacing w:line="14" w:lineRule="auto"/>
    </w:pPr>
    <w:r>
      <w:pict w14:anchorId="06531ECE">
        <v:shapetype id="_x0000_t202" coordsize="21600,21600" o:spt="202" path="m,l,21600r21600,l21600,xe">
          <v:stroke joinstyle="miter"/>
          <v:path gradientshapeok="t" o:connecttype="rect"/>
        </v:shapetype>
        <v:shape id="_x0000_s2055" type="#_x0000_t202" style="position:absolute;margin-left:28.35pt;margin-top:54.1pt;width:44.2pt;height:12.55pt;z-index:-15954432;mso-position-horizontal-relative:page;mso-position-vertical-relative:page" filled="f" stroked="f">
          <v:textbox inset="0,0,0,0">
            <w:txbxContent>
              <w:p w14:paraId="2A06C03E" w14:textId="77777777" w:rsidR="0005395A" w:rsidRDefault="00534C0B">
                <w:pPr>
                  <w:spacing w:before="12"/>
                  <w:ind w:left="20"/>
                  <w:rPr>
                    <w:sz w:val="19"/>
                  </w:rPr>
                </w:pPr>
                <w:r>
                  <w:rPr>
                    <w:w w:val="120"/>
                    <w:sz w:val="19"/>
                  </w:rPr>
                  <w:t>PRIMUS</w:t>
                </w:r>
              </w:p>
            </w:txbxContent>
          </v:textbox>
          <w10:wrap anchorx="page" anchory="page"/>
        </v:shape>
      </w:pict>
    </w:r>
    <w:r>
      <w:pict w14:anchorId="3DD18653">
        <v:shape id="_x0000_s2054" type="#_x0000_t202" style="position:absolute;margin-left:165.35pt;margin-top:54.3pt;width:76.2pt;height:12.55pt;z-index:-15953920;mso-position-horizontal-relative:page;mso-position-vertical-relative:page" filled="f" stroked="f">
          <v:textbox inset="0,0,0,0">
            <w:txbxContent>
              <w:p w14:paraId="7523459F" w14:textId="77777777" w:rsidR="0005395A" w:rsidRDefault="00534C0B">
                <w:pPr>
                  <w:spacing w:before="12"/>
                  <w:ind w:left="20"/>
                  <w:rPr>
                    <w:sz w:val="19"/>
                  </w:rPr>
                </w:pPr>
                <w:r>
                  <w:rPr>
                    <w:w w:val="115"/>
                    <w:sz w:val="19"/>
                  </w:rPr>
                  <w:t>September 1991</w:t>
                </w:r>
              </w:p>
            </w:txbxContent>
          </v:textbox>
          <w10:wrap anchorx="page" anchory="page"/>
        </v:shape>
      </w:pict>
    </w:r>
    <w:r>
      <w:pict w14:anchorId="2A1AEE8D">
        <v:shape id="_x0000_s2053" type="#_x0000_t202" style="position:absolute;margin-left:276.3pt;margin-top:54.3pt;width:102.1pt;height:12.55pt;z-index:-15953408;mso-position-horizontal-relative:page;mso-position-vertical-relative:page" filled="f" stroked="f">
          <v:textbox inset="0,0,0,0">
            <w:txbxContent>
              <w:p w14:paraId="692B3012" w14:textId="77777777" w:rsidR="0005395A" w:rsidRDefault="00534C0B">
                <w:pPr>
                  <w:tabs>
                    <w:tab w:val="left" w:pos="1097"/>
                  </w:tabs>
                  <w:spacing w:before="12"/>
                  <w:ind w:left="20"/>
                  <w:rPr>
                    <w:sz w:val="19"/>
                  </w:rPr>
                </w:pPr>
                <w:r>
                  <w:rPr>
                    <w:w w:val="115"/>
                    <w:sz w:val="19"/>
                  </w:rPr>
                  <w:t>Volume</w:t>
                </w:r>
                <w:r>
                  <w:rPr>
                    <w:spacing w:val="14"/>
                    <w:w w:val="115"/>
                    <w:sz w:val="19"/>
                  </w:rPr>
                  <w:t xml:space="preserve"> </w:t>
                </w:r>
                <w:r>
                  <w:rPr>
                    <w:w w:val="115"/>
                    <w:sz w:val="19"/>
                  </w:rPr>
                  <w:t>I</w:t>
                </w:r>
                <w:r>
                  <w:rPr>
                    <w:w w:val="115"/>
                    <w:sz w:val="19"/>
                  </w:rPr>
                  <w:tab/>
                  <w:t>Number</w:t>
                </w:r>
                <w:r>
                  <w:rPr>
                    <w:spacing w:val="37"/>
                    <w:w w:val="115"/>
                    <w:sz w:val="19"/>
                  </w:rPr>
                  <w:t xml:space="preserve"> </w:t>
                </w:r>
                <w:r>
                  <w:rPr>
                    <w:w w:val="115"/>
                    <w:sz w:val="19"/>
                  </w:rPr>
                  <w:t>3</w:t>
                </w:r>
              </w:p>
            </w:txbxContent>
          </v:textbox>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B335C9" w14:textId="77777777" w:rsidR="0005395A" w:rsidRDefault="00534C0B">
    <w:pPr>
      <w:pStyle w:val="BodyText"/>
      <w:spacing w:line="14" w:lineRule="auto"/>
    </w:pPr>
    <w:r>
      <w:pict w14:anchorId="03F1AB15">
        <v:shapetype id="_x0000_t202" coordsize="21600,21600" o:spt="202" path="m,l,21600r21600,l21600,xe">
          <v:stroke joinstyle="miter"/>
          <v:path gradientshapeok="t" o:connecttype="rect"/>
        </v:shapetype>
        <v:shape id="_x0000_s2051" type="#_x0000_t202" style="position:absolute;margin-left:30.65pt;margin-top:51.55pt;width:36.6pt;height:12.55pt;z-index:-15952384;mso-position-horizontal-relative:page;mso-position-vertical-relative:page" filled="f" stroked="f">
          <v:textbox inset="0,0,0,0">
            <w:txbxContent>
              <w:p w14:paraId="35112CA6" w14:textId="77777777" w:rsidR="0005395A" w:rsidRDefault="00534C0B">
                <w:pPr>
                  <w:spacing w:before="12"/>
                  <w:ind w:left="20"/>
                  <w:rPr>
                    <w:sz w:val="19"/>
                  </w:rPr>
                </w:pPr>
                <w:r>
                  <w:rPr>
                    <w:color w:val="1A1A1A"/>
                    <w:w w:val="120"/>
                    <w:sz w:val="19"/>
                  </w:rPr>
                  <w:t>Gordon</w:t>
                </w:r>
              </w:p>
            </w:txbxContent>
          </v:textbox>
          <w10:wrap anchorx="page" anchory="page"/>
        </v:shape>
      </w:pict>
    </w:r>
    <w:r>
      <w:pict w14:anchorId="693D0A03">
        <v:shape id="_x0000_s2050" type="#_x0000_t202" style="position:absolute;margin-left:161.3pt;margin-top:51.55pt;width:222.35pt;height:12.55pt;z-index:-15951872;mso-position-horizontal-relative:page;mso-position-vertical-relative:page" filled="f" stroked="f">
          <v:textbox inset="0,0,0,0">
            <w:txbxContent>
              <w:p w14:paraId="3AF636A9" w14:textId="77777777" w:rsidR="0005395A" w:rsidRDefault="00534C0B">
                <w:pPr>
                  <w:spacing w:before="12"/>
                  <w:ind w:left="20"/>
                  <w:rPr>
                    <w:sz w:val="19"/>
                  </w:rPr>
                </w:pPr>
                <w:r>
                  <w:rPr>
                    <w:color w:val="1A1A1A"/>
                    <w:w w:val="120"/>
                    <w:sz w:val="19"/>
                  </w:rPr>
                  <w:t>Taylor Polynomial Approximations in Calculus</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711B9B"/>
    <w:multiLevelType w:val="hybridMultilevel"/>
    <w:tmpl w:val="5C42D68A"/>
    <w:lvl w:ilvl="0" w:tplc="E28E0BEC">
      <w:start w:val="4"/>
      <w:numFmt w:val="decimal"/>
      <w:lvlText w:val="%1."/>
      <w:lvlJc w:val="left"/>
      <w:pPr>
        <w:ind w:left="463" w:hanging="307"/>
        <w:jc w:val="left"/>
      </w:pPr>
      <w:rPr>
        <w:rFonts w:hint="default"/>
        <w:b/>
        <w:bCs/>
        <w:w w:val="100"/>
      </w:rPr>
    </w:lvl>
    <w:lvl w:ilvl="1" w:tplc="AFE6BB78">
      <w:start w:val="1"/>
      <w:numFmt w:val="decimal"/>
      <w:lvlText w:val="%2."/>
      <w:lvlJc w:val="left"/>
      <w:pPr>
        <w:ind w:left="110" w:hanging="276"/>
        <w:jc w:val="left"/>
      </w:pPr>
      <w:rPr>
        <w:rFonts w:ascii="Times New Roman" w:eastAsia="Times New Roman" w:hAnsi="Times New Roman" w:cs="Times New Roman" w:hint="default"/>
        <w:color w:val="1A1A1A"/>
        <w:w w:val="119"/>
        <w:sz w:val="19"/>
        <w:szCs w:val="19"/>
      </w:rPr>
    </w:lvl>
    <w:lvl w:ilvl="2" w:tplc="9F145822">
      <w:numFmt w:val="bullet"/>
      <w:lvlText w:val="•"/>
      <w:lvlJc w:val="left"/>
      <w:pPr>
        <w:ind w:left="1020" w:hanging="276"/>
      </w:pPr>
      <w:rPr>
        <w:rFonts w:hint="default"/>
      </w:rPr>
    </w:lvl>
    <w:lvl w:ilvl="3" w:tplc="A8D204FA">
      <w:numFmt w:val="bullet"/>
      <w:lvlText w:val="•"/>
      <w:lvlJc w:val="left"/>
      <w:pPr>
        <w:ind w:left="1391" w:hanging="276"/>
      </w:pPr>
      <w:rPr>
        <w:rFonts w:hint="default"/>
      </w:rPr>
    </w:lvl>
    <w:lvl w:ilvl="4" w:tplc="61348B14">
      <w:numFmt w:val="bullet"/>
      <w:lvlText w:val="•"/>
      <w:lvlJc w:val="left"/>
      <w:pPr>
        <w:ind w:left="1762" w:hanging="276"/>
      </w:pPr>
      <w:rPr>
        <w:rFonts w:hint="default"/>
      </w:rPr>
    </w:lvl>
    <w:lvl w:ilvl="5" w:tplc="0BC4CB36">
      <w:numFmt w:val="bullet"/>
      <w:lvlText w:val="•"/>
      <w:lvlJc w:val="left"/>
      <w:pPr>
        <w:ind w:left="2133" w:hanging="276"/>
      </w:pPr>
      <w:rPr>
        <w:rFonts w:hint="default"/>
      </w:rPr>
    </w:lvl>
    <w:lvl w:ilvl="6" w:tplc="964455D8">
      <w:numFmt w:val="bullet"/>
      <w:lvlText w:val="•"/>
      <w:lvlJc w:val="left"/>
      <w:pPr>
        <w:ind w:left="2504" w:hanging="276"/>
      </w:pPr>
      <w:rPr>
        <w:rFonts w:hint="default"/>
      </w:rPr>
    </w:lvl>
    <w:lvl w:ilvl="7" w:tplc="C7C2FA32">
      <w:numFmt w:val="bullet"/>
      <w:lvlText w:val="•"/>
      <w:lvlJc w:val="left"/>
      <w:pPr>
        <w:ind w:left="2875" w:hanging="276"/>
      </w:pPr>
      <w:rPr>
        <w:rFonts w:hint="default"/>
      </w:rPr>
    </w:lvl>
    <w:lvl w:ilvl="8" w:tplc="F628242E">
      <w:numFmt w:val="bullet"/>
      <w:lvlText w:val="•"/>
      <w:lvlJc w:val="left"/>
      <w:pPr>
        <w:ind w:left="3246" w:hanging="276"/>
      </w:pPr>
      <w:rPr>
        <w:rFonts w:hint="default"/>
      </w:rPr>
    </w:lvl>
  </w:abstractNum>
  <w:abstractNum w:abstractNumId="1" w15:restartNumberingAfterBreak="0">
    <w:nsid w:val="292D6600"/>
    <w:multiLevelType w:val="hybridMultilevel"/>
    <w:tmpl w:val="D22C7564"/>
    <w:lvl w:ilvl="0" w:tplc="01E2A3E6">
      <w:start w:val="1"/>
      <w:numFmt w:val="decimal"/>
      <w:lvlText w:val="%1."/>
      <w:lvlJc w:val="left"/>
      <w:pPr>
        <w:ind w:left="713" w:hanging="301"/>
        <w:jc w:val="left"/>
      </w:pPr>
      <w:rPr>
        <w:rFonts w:ascii="Times New Roman" w:eastAsia="Times New Roman" w:hAnsi="Times New Roman" w:cs="Times New Roman" w:hint="default"/>
        <w:w w:val="124"/>
        <w:sz w:val="20"/>
        <w:szCs w:val="20"/>
      </w:rPr>
    </w:lvl>
    <w:lvl w:ilvl="1" w:tplc="59D4A5E8">
      <w:numFmt w:val="bullet"/>
      <w:lvlText w:val="•"/>
      <w:lvlJc w:val="left"/>
      <w:pPr>
        <w:ind w:left="1400" w:hanging="301"/>
      </w:pPr>
      <w:rPr>
        <w:rFonts w:hint="default"/>
      </w:rPr>
    </w:lvl>
    <w:lvl w:ilvl="2" w:tplc="5E74EDC6">
      <w:numFmt w:val="bullet"/>
      <w:lvlText w:val="•"/>
      <w:lvlJc w:val="left"/>
      <w:pPr>
        <w:ind w:left="2080" w:hanging="301"/>
      </w:pPr>
      <w:rPr>
        <w:rFonts w:hint="default"/>
      </w:rPr>
    </w:lvl>
    <w:lvl w:ilvl="3" w:tplc="8004A8FC">
      <w:numFmt w:val="bullet"/>
      <w:lvlText w:val="•"/>
      <w:lvlJc w:val="left"/>
      <w:pPr>
        <w:ind w:left="2760" w:hanging="301"/>
      </w:pPr>
      <w:rPr>
        <w:rFonts w:hint="default"/>
      </w:rPr>
    </w:lvl>
    <w:lvl w:ilvl="4" w:tplc="41A8362E">
      <w:numFmt w:val="bullet"/>
      <w:lvlText w:val="•"/>
      <w:lvlJc w:val="left"/>
      <w:pPr>
        <w:ind w:left="3440" w:hanging="301"/>
      </w:pPr>
      <w:rPr>
        <w:rFonts w:hint="default"/>
      </w:rPr>
    </w:lvl>
    <w:lvl w:ilvl="5" w:tplc="011CDC5A">
      <w:numFmt w:val="bullet"/>
      <w:lvlText w:val="•"/>
      <w:lvlJc w:val="left"/>
      <w:pPr>
        <w:ind w:left="4120" w:hanging="301"/>
      </w:pPr>
      <w:rPr>
        <w:rFonts w:hint="default"/>
      </w:rPr>
    </w:lvl>
    <w:lvl w:ilvl="6" w:tplc="F3CA3E0C">
      <w:numFmt w:val="bullet"/>
      <w:lvlText w:val="•"/>
      <w:lvlJc w:val="left"/>
      <w:pPr>
        <w:ind w:left="4800" w:hanging="301"/>
      </w:pPr>
      <w:rPr>
        <w:rFonts w:hint="default"/>
      </w:rPr>
    </w:lvl>
    <w:lvl w:ilvl="7" w:tplc="CD84FAD4">
      <w:numFmt w:val="bullet"/>
      <w:lvlText w:val="•"/>
      <w:lvlJc w:val="left"/>
      <w:pPr>
        <w:ind w:left="5480" w:hanging="301"/>
      </w:pPr>
      <w:rPr>
        <w:rFonts w:hint="default"/>
      </w:rPr>
    </w:lvl>
    <w:lvl w:ilvl="8" w:tplc="1FA8CDE0">
      <w:numFmt w:val="bullet"/>
      <w:lvlText w:val="•"/>
      <w:lvlJc w:val="left"/>
      <w:pPr>
        <w:ind w:left="6160" w:hanging="301"/>
      </w:pPr>
      <w:rPr>
        <w:rFonts w:hint="default"/>
      </w:rPr>
    </w:lvl>
  </w:abstractNum>
  <w:abstractNum w:abstractNumId="2" w15:restartNumberingAfterBreak="0">
    <w:nsid w:val="3E19098B"/>
    <w:multiLevelType w:val="hybridMultilevel"/>
    <w:tmpl w:val="A3DCE2CA"/>
    <w:lvl w:ilvl="0" w:tplc="0FFEC598">
      <w:start w:val="1"/>
      <w:numFmt w:val="decimal"/>
      <w:lvlText w:val="%1."/>
      <w:lvlJc w:val="left"/>
      <w:pPr>
        <w:ind w:left="439" w:hanging="330"/>
        <w:jc w:val="left"/>
      </w:pPr>
      <w:rPr>
        <w:rFonts w:hint="default"/>
        <w:b/>
        <w:bCs/>
        <w:spacing w:val="-1"/>
        <w:w w:val="114"/>
      </w:rPr>
    </w:lvl>
    <w:lvl w:ilvl="1" w:tplc="01D482E6">
      <w:numFmt w:val="bullet"/>
      <w:lvlText w:val="•"/>
      <w:lvlJc w:val="left"/>
      <w:pPr>
        <w:ind w:left="1126" w:hanging="330"/>
      </w:pPr>
      <w:rPr>
        <w:rFonts w:hint="default"/>
      </w:rPr>
    </w:lvl>
    <w:lvl w:ilvl="2" w:tplc="55B8C3C2">
      <w:numFmt w:val="bullet"/>
      <w:lvlText w:val="•"/>
      <w:lvlJc w:val="left"/>
      <w:pPr>
        <w:ind w:left="1812" w:hanging="330"/>
      </w:pPr>
      <w:rPr>
        <w:rFonts w:hint="default"/>
      </w:rPr>
    </w:lvl>
    <w:lvl w:ilvl="3" w:tplc="9C9CB4D2">
      <w:numFmt w:val="bullet"/>
      <w:lvlText w:val="•"/>
      <w:lvlJc w:val="left"/>
      <w:pPr>
        <w:ind w:left="2498" w:hanging="330"/>
      </w:pPr>
      <w:rPr>
        <w:rFonts w:hint="default"/>
      </w:rPr>
    </w:lvl>
    <w:lvl w:ilvl="4" w:tplc="497EBCFC">
      <w:numFmt w:val="bullet"/>
      <w:lvlText w:val="•"/>
      <w:lvlJc w:val="left"/>
      <w:pPr>
        <w:ind w:left="3184" w:hanging="330"/>
      </w:pPr>
      <w:rPr>
        <w:rFonts w:hint="default"/>
      </w:rPr>
    </w:lvl>
    <w:lvl w:ilvl="5" w:tplc="C7B64B42">
      <w:numFmt w:val="bullet"/>
      <w:lvlText w:val="•"/>
      <w:lvlJc w:val="left"/>
      <w:pPr>
        <w:ind w:left="3870" w:hanging="330"/>
      </w:pPr>
      <w:rPr>
        <w:rFonts w:hint="default"/>
      </w:rPr>
    </w:lvl>
    <w:lvl w:ilvl="6" w:tplc="BAB2C118">
      <w:numFmt w:val="bullet"/>
      <w:lvlText w:val="•"/>
      <w:lvlJc w:val="left"/>
      <w:pPr>
        <w:ind w:left="4556" w:hanging="330"/>
      </w:pPr>
      <w:rPr>
        <w:rFonts w:hint="default"/>
      </w:rPr>
    </w:lvl>
    <w:lvl w:ilvl="7" w:tplc="522E1B5A">
      <w:numFmt w:val="bullet"/>
      <w:lvlText w:val="•"/>
      <w:lvlJc w:val="left"/>
      <w:pPr>
        <w:ind w:left="5242" w:hanging="330"/>
      </w:pPr>
      <w:rPr>
        <w:rFonts w:hint="default"/>
      </w:rPr>
    </w:lvl>
    <w:lvl w:ilvl="8" w:tplc="C67ABAA2">
      <w:numFmt w:val="bullet"/>
      <w:lvlText w:val="•"/>
      <w:lvlJc w:val="left"/>
      <w:pPr>
        <w:ind w:left="5928" w:hanging="33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20"/>
  <w:drawingGridHorizontalSpacing w:val="110"/>
  <w:displayHorizontalDrawingGridEvery w:val="2"/>
  <w:characterSpacingControl w:val="doNotCompress"/>
  <w:hdrShapeDefaults>
    <o:shapedefaults v:ext="edit" spidmax="208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05395A"/>
    <w:rsid w:val="0005395A"/>
    <w:rsid w:val="00534C0B"/>
    <w:rsid w:val="009067B4"/>
    <w:rsid w:val="00945682"/>
    <w:rsid w:val="00C309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80"/>
    <o:shapelayout v:ext="edit">
      <o:idmap v:ext="edit" data="1"/>
    </o:shapelayout>
  </w:shapeDefaults>
  <w:decimalSymbol w:val="."/>
  <w:listSeparator w:val=","/>
  <w14:docId w14:val="2388559F"/>
  <w15:docId w15:val="{2D9551D7-CF5C-4319-8C41-5B9C34C80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829"/>
      <w:outlineLvl w:val="0"/>
    </w:pPr>
    <w:rPr>
      <w:b/>
      <w:bCs/>
      <w:sz w:val="24"/>
      <w:szCs w:val="24"/>
    </w:rPr>
  </w:style>
  <w:style w:type="paragraph" w:styleId="Heading2">
    <w:name w:val="heading 2"/>
    <w:basedOn w:val="Normal"/>
    <w:uiPriority w:val="9"/>
    <w:unhideWhenUsed/>
    <w:qFormat/>
    <w:pPr>
      <w:ind w:left="434" w:hanging="323"/>
      <w:outlineLvl w:val="1"/>
    </w:pPr>
    <w:rPr>
      <w:b/>
      <w:bCs/>
      <w:sz w:val="23"/>
      <w:szCs w:val="23"/>
    </w:rPr>
  </w:style>
  <w:style w:type="paragraph" w:styleId="Heading3">
    <w:name w:val="heading 3"/>
    <w:basedOn w:val="Normal"/>
    <w:uiPriority w:val="9"/>
    <w:unhideWhenUsed/>
    <w:qFormat/>
    <w:pPr>
      <w:spacing w:before="11"/>
      <w:outlineLvl w:val="2"/>
    </w:pPr>
    <w:rPr>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ind w:left="1622" w:right="1156"/>
    </w:pPr>
    <w:rPr>
      <w:rFonts w:ascii="Arial" w:eastAsia="Arial" w:hAnsi="Arial" w:cs="Arial"/>
      <w:b/>
      <w:bCs/>
      <w:sz w:val="36"/>
      <w:szCs w:val="36"/>
    </w:rPr>
  </w:style>
  <w:style w:type="paragraph" w:styleId="ListParagraph">
    <w:name w:val="List Paragraph"/>
    <w:basedOn w:val="Normal"/>
    <w:uiPriority w:val="1"/>
    <w:qFormat/>
    <w:pPr>
      <w:ind w:left="108" w:hanging="331"/>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header" Target="header9.xml"/><Relationship Id="rId3" Type="http://schemas.openxmlformats.org/officeDocument/2006/relationships/settings" Target="settings.xml"/><Relationship Id="rId21" Type="http://schemas.openxmlformats.org/officeDocument/2006/relationships/footer" Target="footer7.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footer" Target="footer8.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eader" Target="header7.xm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8.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image" Target="media/image3.png"/><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image" Target="media/image2.png"/><Relationship Id="rId27" Type="http://schemas.openxmlformats.org/officeDocument/2006/relationships/footer" Target="foot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9</Pages>
  <Words>2762</Words>
  <Characters>15750</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INTRODUCING TAYLOR POLYNOMIAL APPROXIMATIONS IN INTRODUCTORY CALCULUS</vt:lpstr>
    </vt:vector>
  </TitlesOfParts>
  <Company/>
  <LinksUpToDate>false</LinksUpToDate>
  <CharactersWithSpaces>18476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INTRODUCING TAYLOR POLYNOMIAL APPROXIMATIONS IN INTRODUCTORY CALCULUS</dc:title>
  <cp:lastModifiedBy>Sheldon Gordon</cp:lastModifiedBy>
  <cp:revision>3</cp:revision>
  <dcterms:created xsi:type="dcterms:W3CDTF">2020-11-28T16:08:00Z</dcterms:created>
  <dcterms:modified xsi:type="dcterms:W3CDTF">2020-11-28T17:07:00Z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2002-05-28T00:00:00Z</vt:filetime>
  </property>
  <property fmtid="{D5CDD505-2E9C-101B-9397-08002B2CF9AE}" pid="3" name="Creator">
    <vt:lpwstr>Adobe Acrobat 8.0</vt:lpwstr>
  </property>
  <property fmtid="{D5CDD505-2E9C-101B-9397-08002B2CF9AE}" pid="4" name="LastSaved">
    <vt:filetime>2020-11-28T00:00:00Z</vt:filetime>
  </property>
</Properties>
</file>