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7.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36302" w14:textId="013CF607" w:rsidR="004D3F3A" w:rsidRPr="00145F92" w:rsidRDefault="00B40ED2" w:rsidP="00145F92">
      <w:pPr>
        <w:jc w:val="center"/>
        <w:rPr>
          <w:b/>
          <w:bCs/>
          <w:sz w:val="28"/>
          <w:szCs w:val="28"/>
        </w:rPr>
      </w:pPr>
      <w:r w:rsidRPr="00145F92">
        <w:rPr>
          <w:b/>
          <w:bCs/>
          <w:sz w:val="28"/>
          <w:szCs w:val="28"/>
        </w:rPr>
        <w:t xml:space="preserve">Variations </w:t>
      </w:r>
      <w:r w:rsidR="00322F16" w:rsidRPr="00145F92">
        <w:rPr>
          <w:b/>
          <w:bCs/>
          <w:sz w:val="28"/>
          <w:szCs w:val="28"/>
        </w:rPr>
        <w:t xml:space="preserve">On a </w:t>
      </w:r>
      <w:r w:rsidRPr="00145F92">
        <w:rPr>
          <w:b/>
          <w:bCs/>
          <w:sz w:val="28"/>
          <w:szCs w:val="28"/>
        </w:rPr>
        <w:t>Theme of Fibonacci</w:t>
      </w:r>
      <w:r w:rsidR="001E5FA8">
        <w:rPr>
          <w:rStyle w:val="FootnoteReference"/>
          <w:b/>
          <w:bCs/>
          <w:sz w:val="28"/>
          <w:szCs w:val="28"/>
        </w:rPr>
        <w:footnoteReference w:id="1"/>
      </w:r>
    </w:p>
    <w:p w14:paraId="3BE091BD" w14:textId="3143D322" w:rsidR="00B40ED2" w:rsidRDefault="00B40ED2">
      <w:pPr>
        <w:rPr>
          <w:b/>
          <w:bCs/>
        </w:rPr>
      </w:pPr>
    </w:p>
    <w:p w14:paraId="3D8E8B91" w14:textId="244412BB" w:rsidR="00050B3C" w:rsidRDefault="00050B3C" w:rsidP="00EA494D">
      <w:pPr>
        <w:ind w:firstLine="720"/>
        <w:jc w:val="both"/>
      </w:pPr>
      <w:r w:rsidRPr="00050B3C">
        <w:t xml:space="preserve">Ever since </w:t>
      </w:r>
      <w:r w:rsidR="00EF39D8">
        <w:t xml:space="preserve">Fibonacci introduced what is known as the Fibonacci sequence to Europe in the early years of the thirteenth century as a mathematical model to describe the growth of the rabbit population, the sequence has been an incredibly rich source of </w:t>
      </w:r>
      <w:r w:rsidR="00D171EE">
        <w:t xml:space="preserve">inspiration to mathematicians, </w:t>
      </w:r>
      <w:r w:rsidR="00706103">
        <w:t xml:space="preserve">students, and </w:t>
      </w:r>
      <w:r w:rsidR="00D171EE">
        <w:t xml:space="preserve">the general public.  The sequence consists of the numbers {1, 1, 2, 3, 5, 8, 13, 21, …} and has the property that each entry is equal to the sum of the preceding two terms.  </w:t>
      </w:r>
      <w:r w:rsidR="007466F0">
        <w:t xml:space="preserve">Surprisingly, </w:t>
      </w:r>
      <w:proofErr w:type="gramStart"/>
      <w:r w:rsidR="007466F0">
        <w:t>a large number of</w:t>
      </w:r>
      <w:proofErr w:type="gramEnd"/>
      <w:r w:rsidR="007466F0">
        <w:t xml:space="preserve"> natural processes fall into this pattern, including the number of petals in flowers or the number of chambers in each ring of certain seashells.</w:t>
      </w:r>
      <w:r w:rsidR="00272622">
        <w:t xml:space="preserve"> See, for </w:t>
      </w:r>
      <w:r w:rsidR="00DC16B9">
        <w:t>example, [</w:t>
      </w:r>
      <w:r w:rsidR="00706103">
        <w:t>4</w:t>
      </w:r>
      <w:r w:rsidR="00DC16B9">
        <w:t>].</w:t>
      </w:r>
    </w:p>
    <w:p w14:paraId="2FA34AF4" w14:textId="7D2AC0F2" w:rsidR="007466F0" w:rsidRDefault="007466F0" w:rsidP="00EA494D">
      <w:pPr>
        <w:ind w:firstLine="720"/>
        <w:jc w:val="both"/>
      </w:pPr>
      <w:r>
        <w:t>In addition, it turns out that the ratio of successive terms in the sequence, such as 3/2, 5/3, 8/5, …</w:t>
      </w:r>
      <w:r w:rsidR="000F0D3C">
        <w:t>,</w:t>
      </w:r>
      <w:r>
        <w:t xml:space="preserve"> very quickly converge to </w:t>
      </w:r>
      <w:r w:rsidR="001A14D6">
        <w:t xml:space="preserve">a quantity known as the Golden Ratio, </w:t>
      </w:r>
      <w:r w:rsidR="003E7107">
        <w:rPr>
          <w:rFonts w:ascii="Symbol" w:hAnsi="Symbol"/>
        </w:rPr>
        <w:t>f</w:t>
      </w:r>
      <w:r w:rsidR="003E7107">
        <w:t xml:space="preserve"> </w:t>
      </w:r>
      <w:r w:rsidR="009F5425">
        <w:rPr>
          <w:rFonts w:ascii="Symbol" w:hAnsi="Symbol"/>
        </w:rPr>
        <w:t>»</w:t>
      </w:r>
      <w:r w:rsidR="009F5425">
        <w:t xml:space="preserve"> </w:t>
      </w:r>
      <w:r w:rsidR="001A14D6">
        <w:t xml:space="preserve">1.61798.  This too has many unexpected applications in nature and in the human perception of the world around us.  For instance, DaVinci studied how all manner of proportions of the human body fall into ratios very close to the Golden Ratio </w:t>
      </w:r>
      <w:r w:rsidR="00706103">
        <w:t xml:space="preserve">[1] </w:t>
      </w:r>
      <w:r w:rsidR="001A14D6">
        <w:t xml:space="preserve">and, going further back in time, the Parthenon in Athens was apparently designed so that the ratios </w:t>
      </w:r>
      <w:r w:rsidR="00DC16B9">
        <w:t xml:space="preserve">of </w:t>
      </w:r>
      <w:r w:rsidR="001A14D6">
        <w:t xml:space="preserve">its various </w:t>
      </w:r>
      <w:r w:rsidR="00622104">
        <w:t>dimension</w:t>
      </w:r>
      <w:r w:rsidR="001A14D6">
        <w:t>s reflect this number.</w:t>
      </w:r>
    </w:p>
    <w:p w14:paraId="6C390071" w14:textId="61D2EB0E" w:rsidR="005E76C8" w:rsidRDefault="005E76C8" w:rsidP="00EA494D">
      <w:pPr>
        <w:ind w:firstLine="720"/>
        <w:jc w:val="both"/>
      </w:pPr>
      <w:r>
        <w:rPr>
          <w:noProof/>
        </w:rPr>
        <w:drawing>
          <wp:inline distT="0" distB="0" distL="0" distR="0" wp14:anchorId="73906999" wp14:editId="063019E8">
            <wp:extent cx="2049780" cy="1714500"/>
            <wp:effectExtent l="0" t="0" r="7620" b="0"/>
            <wp:docPr id="9" name="Picture 9"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ine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049780" cy="1714500"/>
                    </a:xfrm>
                    <a:prstGeom prst="rect">
                      <a:avLst/>
                    </a:prstGeom>
                  </pic:spPr>
                </pic:pic>
              </a:graphicData>
            </a:graphic>
          </wp:inline>
        </w:drawing>
      </w:r>
    </w:p>
    <w:p w14:paraId="2EAE941A" w14:textId="015438B9" w:rsidR="00706103" w:rsidRDefault="00706103" w:rsidP="00EA494D">
      <w:pPr>
        <w:ind w:firstLine="720"/>
        <w:jc w:val="both"/>
      </w:pPr>
    </w:p>
    <w:p w14:paraId="61310C76" w14:textId="65C6D438" w:rsidR="00706103" w:rsidRPr="00A95BC4" w:rsidRDefault="00A95BC4" w:rsidP="00EA494D">
      <w:pPr>
        <w:ind w:firstLine="720"/>
        <w:jc w:val="both"/>
        <w:rPr>
          <w:b/>
          <w:bCs/>
          <w:sz w:val="18"/>
          <w:szCs w:val="18"/>
        </w:rPr>
      </w:pPr>
      <w:r w:rsidRPr="00A95BC4">
        <w:rPr>
          <w:b/>
          <w:bCs/>
          <w:sz w:val="18"/>
          <w:szCs w:val="18"/>
        </w:rPr>
        <w:t>Figure 1:  DaVinci’s Sketch of the Proportions of the Human Body</w:t>
      </w:r>
    </w:p>
    <w:p w14:paraId="6AE70C6A" w14:textId="77777777" w:rsidR="00A95BC4" w:rsidRDefault="00A95BC4" w:rsidP="00EA494D">
      <w:pPr>
        <w:ind w:firstLine="720"/>
        <w:jc w:val="both"/>
      </w:pPr>
    </w:p>
    <w:p w14:paraId="105CB5F5" w14:textId="36DA90D1" w:rsidR="00C17BBA" w:rsidRDefault="008A3D97" w:rsidP="00EA494D">
      <w:pPr>
        <w:ind w:firstLine="720"/>
        <w:jc w:val="both"/>
      </w:pPr>
      <w:r>
        <w:t xml:space="preserve">Many people have studied variations on the Fibonacci sequence.  Perhaps the most famous is the Lucas sequence, introduced by the French mathematician Lucas in the late 1800’s.  It uses the same pattern as the Fibonacci sequence where each entry is the sum of the preceding </w:t>
      </w:r>
      <w:proofErr w:type="gramStart"/>
      <w:r>
        <w:t>two, but</w:t>
      </w:r>
      <w:proofErr w:type="gramEnd"/>
      <w:r>
        <w:t xml:space="preserve"> uses </w:t>
      </w:r>
      <w:r w:rsidR="00A95BC4">
        <w:t xml:space="preserve">any possible pair of </w:t>
      </w:r>
      <w:r>
        <w:t xml:space="preserve">starting values.  </w:t>
      </w:r>
      <w:r w:rsidR="00083B3A">
        <w:t xml:space="preserve">For instance, if the two initial values are </w:t>
      </w:r>
      <w:r w:rsidR="002173AC">
        <w:rPr>
          <w:i/>
          <w:iCs/>
        </w:rPr>
        <w:t>L</w:t>
      </w:r>
      <w:r w:rsidR="002173AC" w:rsidRPr="002173AC">
        <w:rPr>
          <w:vertAlign w:val="subscript"/>
        </w:rPr>
        <w:t>0</w:t>
      </w:r>
      <w:r w:rsidR="002173AC">
        <w:rPr>
          <w:i/>
          <w:iCs/>
        </w:rPr>
        <w:t xml:space="preserve"> = </w:t>
      </w:r>
      <w:r w:rsidR="00083B3A">
        <w:t xml:space="preserve">2 and </w:t>
      </w:r>
      <w:r w:rsidR="002173AC">
        <w:rPr>
          <w:i/>
          <w:iCs/>
        </w:rPr>
        <w:t>L</w:t>
      </w:r>
      <w:r w:rsidR="002173AC">
        <w:rPr>
          <w:vertAlign w:val="subscript"/>
        </w:rPr>
        <w:t>1</w:t>
      </w:r>
      <w:r w:rsidR="002173AC">
        <w:rPr>
          <w:i/>
          <w:iCs/>
        </w:rPr>
        <w:t xml:space="preserve"> =</w:t>
      </w:r>
      <w:r w:rsidR="00083B3A">
        <w:t>1, then the corresponding Lucas sequence</w:t>
      </w:r>
      <w:r>
        <w:t xml:space="preserve"> consists of {2, 1, 3, </w:t>
      </w:r>
      <w:r w:rsidR="009B062E">
        <w:t xml:space="preserve">4, 7, 11, 18, 29, </w:t>
      </w:r>
      <w:r w:rsidR="00A96CD4">
        <w:t xml:space="preserve">47, 76, </w:t>
      </w:r>
      <w:r w:rsidR="009B062E">
        <w:t xml:space="preserve">…}.  There are many interrelationships between the </w:t>
      </w:r>
      <w:r w:rsidR="00A96CD4">
        <w:t>F</w:t>
      </w:r>
      <w:r w:rsidR="00083B3A">
        <w:t>ibonacci and Lucas</w:t>
      </w:r>
      <w:r w:rsidR="009B062E">
        <w:t xml:space="preserve"> sequences, though probably the most interesting is the fact that the ratio of successive terms also converges to the Golden Ratio.  </w:t>
      </w:r>
      <w:r w:rsidR="00A96CD4">
        <w:t xml:space="preserve">Using the same starting values 2 and 1, the successive ratios are ½, 3, 43, 7/4, …, 76/47 </w:t>
      </w:r>
      <w:r w:rsidR="002F6FCD">
        <w:rPr>
          <w:rFonts w:ascii="Symbol" w:hAnsi="Symbol"/>
        </w:rPr>
        <w:t>»</w:t>
      </w:r>
      <w:r w:rsidR="00A96CD4">
        <w:t xml:space="preserve"> 1.61702</w:t>
      </w:r>
      <w:r w:rsidR="002F6FCD">
        <w:t xml:space="preserve">, which already agrees with the Golden Ratio to three decimal places.  </w:t>
      </w:r>
      <w:r w:rsidR="00A96CD4">
        <w:t xml:space="preserve"> </w:t>
      </w:r>
      <w:r w:rsidR="002F6FCD">
        <w:t>A</w:t>
      </w:r>
      <w:r w:rsidR="009B062E">
        <w:t xml:space="preserve">s demonstrated in the Appendix, </w:t>
      </w:r>
      <w:r w:rsidR="00734ACB">
        <w:t xml:space="preserve">the ratio of the successive ratios in </w:t>
      </w:r>
      <w:r w:rsidR="009B062E">
        <w:t xml:space="preserve">the </w:t>
      </w:r>
      <w:r w:rsidR="002F6FCD">
        <w:t xml:space="preserve">Lucas </w:t>
      </w:r>
      <w:r w:rsidR="009B062E">
        <w:t xml:space="preserve">sequence </w:t>
      </w:r>
      <w:r w:rsidR="00734ACB">
        <w:t>always converg</w:t>
      </w:r>
      <w:r w:rsidR="002F6FCD">
        <w:t>es</w:t>
      </w:r>
      <w:r w:rsidR="00734ACB">
        <w:t xml:space="preserve"> to the Golden Ratio</w:t>
      </w:r>
      <w:r w:rsidR="002F6FCD">
        <w:t xml:space="preserve"> for </w:t>
      </w:r>
      <w:r w:rsidR="002F6FCD" w:rsidRPr="00A95BC4">
        <w:rPr>
          <w:i/>
          <w:iCs/>
        </w:rPr>
        <w:t>any</w:t>
      </w:r>
      <w:r w:rsidR="002F6FCD">
        <w:t xml:space="preserve"> two starting values</w:t>
      </w:r>
      <w:r w:rsidR="00A95BC4">
        <w:t xml:space="preserve"> other than </w:t>
      </w:r>
      <w:r w:rsidR="00A95BC4">
        <w:rPr>
          <w:i/>
          <w:iCs/>
        </w:rPr>
        <w:t>L</w:t>
      </w:r>
      <w:r w:rsidR="00A95BC4" w:rsidRPr="002173AC">
        <w:rPr>
          <w:vertAlign w:val="subscript"/>
        </w:rPr>
        <w:t>0</w:t>
      </w:r>
      <w:r w:rsidR="00A95BC4">
        <w:rPr>
          <w:i/>
          <w:iCs/>
        </w:rPr>
        <w:t xml:space="preserve"> = L</w:t>
      </w:r>
      <w:r w:rsidR="00A95BC4">
        <w:rPr>
          <w:vertAlign w:val="subscript"/>
        </w:rPr>
        <w:t>1</w:t>
      </w:r>
      <w:r w:rsidR="00A95BC4">
        <w:t xml:space="preserve"> = 0</w:t>
      </w:r>
      <w:r w:rsidR="00734ACB">
        <w:t xml:space="preserve">. </w:t>
      </w:r>
    </w:p>
    <w:p w14:paraId="1FBA1AFA" w14:textId="18024004" w:rsidR="003E7107" w:rsidRPr="00463298" w:rsidRDefault="002F6FCD" w:rsidP="00EA494D">
      <w:pPr>
        <w:ind w:firstLine="720"/>
        <w:jc w:val="both"/>
      </w:pPr>
      <w:r>
        <w:t xml:space="preserve">To assist students in visualizing and hence better understanding what is happening, one of the authors has developed a collection of dynamic investigations in Excel </w:t>
      </w:r>
      <w:r w:rsidR="009E78A9">
        <w:t xml:space="preserve">that are available, gratis, to any interested reader for use in </w:t>
      </w:r>
      <w:r w:rsidR="00A95BC4">
        <w:t xml:space="preserve">classroom </w:t>
      </w:r>
      <w:r w:rsidR="009E78A9">
        <w:t xml:space="preserve">presentations or to share with </w:t>
      </w:r>
      <w:r w:rsidR="009E78A9">
        <w:lastRenderedPageBreak/>
        <w:t xml:space="preserve">students for their own explorations of the subject. </w:t>
      </w:r>
      <w:r w:rsidR="00A95BC4">
        <w:t>One of these is a</w:t>
      </w:r>
      <w:r w:rsidR="009E78A9">
        <w:t xml:space="preserve"> spreadsheet designed to explore Lucas sequences </w:t>
      </w:r>
      <w:r w:rsidR="00A95BC4">
        <w:t xml:space="preserve">that </w:t>
      </w:r>
      <w:r w:rsidR="009E78A9">
        <w:t>displays, among other things, the following charts in Figure</w:t>
      </w:r>
      <w:r w:rsidR="003E7107">
        <w:t xml:space="preserve">s </w:t>
      </w:r>
      <w:r w:rsidR="00463298">
        <w:t>2</w:t>
      </w:r>
      <w:r w:rsidR="003E7107">
        <w:t xml:space="preserve">a, </w:t>
      </w:r>
      <w:r w:rsidR="00463298">
        <w:t>2</w:t>
      </w:r>
      <w:r w:rsidR="003E7107">
        <w:t>b, and 1</w:t>
      </w:r>
      <w:r w:rsidR="00463298">
        <w:t>2</w:t>
      </w:r>
      <w:r w:rsidR="003E7107">
        <w:t xml:space="preserve">c based on the starting values 2 and 1.  </w:t>
      </w:r>
      <w:r w:rsidR="00463298">
        <w:t xml:space="preserve">The three vertical lines in Figure 2a are color-coordinated to demonstrate visually that each term is the sum of the previous two entries.  Figure 2b illustrates that the successive ratios converge rapidly to a limiting value roughly equal to 1.6, which is close to the Golden Ratio.  The display also suggests that the successive ratios converge in an oscillating manner.  This latter idea is emphasized in Figure 2c by showing the differences between the ratios </w:t>
      </w:r>
      <w:r w:rsidR="00463298">
        <w:rPr>
          <w:i/>
          <w:iCs/>
        </w:rPr>
        <w:t>L</w:t>
      </w:r>
      <w:r w:rsidR="00463298" w:rsidRPr="00710908">
        <w:rPr>
          <w:i/>
          <w:iCs/>
          <w:vertAlign w:val="subscript"/>
        </w:rPr>
        <w:t>n</w:t>
      </w:r>
      <w:r w:rsidR="00463298" w:rsidRPr="00710908">
        <w:rPr>
          <w:vertAlign w:val="subscript"/>
        </w:rPr>
        <w:t>+1</w:t>
      </w:r>
      <w:r w:rsidR="00463298">
        <w:t>/</w:t>
      </w:r>
      <w:r w:rsidR="00463298">
        <w:rPr>
          <w:i/>
          <w:iCs/>
        </w:rPr>
        <w:t>L</w:t>
      </w:r>
      <w:r w:rsidR="00463298" w:rsidRPr="00710908">
        <w:rPr>
          <w:i/>
          <w:iCs/>
          <w:vertAlign w:val="subscript"/>
        </w:rPr>
        <w:t>n</w:t>
      </w:r>
      <w:r w:rsidR="00463298">
        <w:t xml:space="preserve"> and </w:t>
      </w:r>
      <w:r w:rsidR="00463298" w:rsidRPr="00710908">
        <w:rPr>
          <w:rFonts w:ascii="Symbol" w:hAnsi="Symbol"/>
        </w:rPr>
        <w:t>f</w:t>
      </w:r>
      <w:r w:rsidR="00463298">
        <w:t xml:space="preserve"> by </w:t>
      </w:r>
      <w:r w:rsidR="00710908">
        <w:t>expanding the size of the oscillations.</w:t>
      </w:r>
    </w:p>
    <w:p w14:paraId="3B2BCECE" w14:textId="77777777" w:rsidR="009F5425" w:rsidRDefault="009F5425" w:rsidP="009F5425">
      <w:pPr>
        <w:keepNext/>
        <w:ind w:firstLine="720"/>
      </w:pPr>
      <w:r>
        <w:rPr>
          <w:noProof/>
        </w:rPr>
        <w:drawing>
          <wp:inline distT="0" distB="0" distL="0" distR="0" wp14:anchorId="4D69C055" wp14:editId="36D658DB">
            <wp:extent cx="4777740" cy="2125980"/>
            <wp:effectExtent l="0" t="0" r="3810" b="7620"/>
            <wp:docPr id="2" name="Chart 2">
              <a:extLst xmlns:a="http://schemas.openxmlformats.org/drawingml/2006/main">
                <a:ext uri="{FF2B5EF4-FFF2-40B4-BE49-F238E27FC236}">
                  <a16:creationId xmlns:a16="http://schemas.microsoft.com/office/drawing/2014/main" id="{00000000-0008-0000-0000-000001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7672D09" w14:textId="250753EF" w:rsidR="003E7107" w:rsidRPr="00463298" w:rsidRDefault="009F5425" w:rsidP="009F5425">
      <w:pPr>
        <w:pStyle w:val="Caption"/>
        <w:rPr>
          <w:b/>
          <w:bCs/>
          <w:i w:val="0"/>
          <w:iCs w:val="0"/>
        </w:rPr>
      </w:pPr>
      <w:r w:rsidRPr="00463298">
        <w:rPr>
          <w:b/>
          <w:bCs/>
          <w:i w:val="0"/>
          <w:iCs w:val="0"/>
        </w:rPr>
        <w:t xml:space="preserve">Figure </w:t>
      </w:r>
      <w:r w:rsidR="00463298" w:rsidRPr="00463298">
        <w:rPr>
          <w:b/>
          <w:bCs/>
          <w:i w:val="0"/>
          <w:iCs w:val="0"/>
        </w:rPr>
        <w:t>2</w:t>
      </w:r>
      <w:r w:rsidRPr="00463298">
        <w:rPr>
          <w:b/>
          <w:bCs/>
          <w:i w:val="0"/>
          <w:iCs w:val="0"/>
        </w:rPr>
        <w:t>a</w:t>
      </w:r>
      <w:r w:rsidRPr="00463298">
        <w:rPr>
          <w:b/>
          <w:bCs/>
        </w:rPr>
        <w:t>:</w:t>
      </w:r>
      <w:r w:rsidRPr="00463298">
        <w:rPr>
          <w:b/>
          <w:bCs/>
          <w:i w:val="0"/>
          <w:iCs w:val="0"/>
        </w:rPr>
        <w:t xml:space="preserve"> The successive terms of the sequence showing how each term is the sum of the previous two</w:t>
      </w:r>
    </w:p>
    <w:p w14:paraId="0BA3CECB" w14:textId="23EEB2A6" w:rsidR="002F6FCD" w:rsidRDefault="009E78A9" w:rsidP="00D171EE">
      <w:pPr>
        <w:ind w:firstLine="720"/>
      </w:pPr>
      <w:r>
        <w:t xml:space="preserve"> </w:t>
      </w:r>
      <w:r w:rsidR="009F5425">
        <w:rPr>
          <w:noProof/>
        </w:rPr>
        <w:drawing>
          <wp:inline distT="0" distB="0" distL="0" distR="0" wp14:anchorId="17484CFE" wp14:editId="22C51305">
            <wp:extent cx="4823460" cy="2438400"/>
            <wp:effectExtent l="0" t="0" r="15240" b="0"/>
            <wp:docPr id="3" name="Chart 3">
              <a:extLst xmlns:a="http://schemas.openxmlformats.org/drawingml/2006/main">
                <a:ext uri="{FF2B5EF4-FFF2-40B4-BE49-F238E27FC236}">
                  <a16:creationId xmlns:a16="http://schemas.microsoft.com/office/drawing/2014/main" id="{00000000-0008-0000-0000-000008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040ACEB" w14:textId="19E11D6B" w:rsidR="00F363BF" w:rsidRPr="00F363BF" w:rsidRDefault="00F363BF" w:rsidP="00D171EE">
      <w:pPr>
        <w:ind w:firstLine="720"/>
        <w:rPr>
          <w:sz w:val="20"/>
          <w:szCs w:val="20"/>
        </w:rPr>
      </w:pPr>
      <w:r w:rsidRPr="00F363BF">
        <w:rPr>
          <w:b/>
          <w:bCs/>
          <w:sz w:val="20"/>
          <w:szCs w:val="20"/>
        </w:rPr>
        <w:t xml:space="preserve">Figure </w:t>
      </w:r>
      <w:r w:rsidR="00463298">
        <w:rPr>
          <w:b/>
          <w:bCs/>
          <w:sz w:val="20"/>
          <w:szCs w:val="20"/>
        </w:rPr>
        <w:t>2</w:t>
      </w:r>
      <w:r>
        <w:rPr>
          <w:b/>
          <w:bCs/>
          <w:sz w:val="20"/>
          <w:szCs w:val="20"/>
        </w:rPr>
        <w:t>b</w:t>
      </w:r>
      <w:r w:rsidRPr="00F363BF">
        <w:rPr>
          <w:b/>
          <w:bCs/>
          <w:sz w:val="20"/>
          <w:szCs w:val="20"/>
        </w:rPr>
        <w:t xml:space="preserve">: The successive </w:t>
      </w:r>
      <w:r>
        <w:rPr>
          <w:b/>
          <w:bCs/>
          <w:sz w:val="20"/>
          <w:szCs w:val="20"/>
        </w:rPr>
        <w:t xml:space="preserve">ratios </w:t>
      </w:r>
      <w:r w:rsidRPr="00F363BF">
        <w:rPr>
          <w:b/>
          <w:bCs/>
          <w:sz w:val="20"/>
          <w:szCs w:val="20"/>
        </w:rPr>
        <w:t xml:space="preserve">showing how </w:t>
      </w:r>
      <w:r>
        <w:rPr>
          <w:b/>
          <w:bCs/>
          <w:sz w:val="20"/>
          <w:szCs w:val="20"/>
        </w:rPr>
        <w:t>they converge</w:t>
      </w:r>
    </w:p>
    <w:p w14:paraId="47749884" w14:textId="46C4607C" w:rsidR="00F363BF" w:rsidRDefault="00F363BF" w:rsidP="00D171EE">
      <w:pPr>
        <w:ind w:firstLine="720"/>
      </w:pPr>
    </w:p>
    <w:p w14:paraId="76B63ED9" w14:textId="2FBE1A29" w:rsidR="00F363BF" w:rsidRDefault="00F363BF" w:rsidP="00D171EE">
      <w:pPr>
        <w:ind w:firstLine="720"/>
      </w:pPr>
      <w:r>
        <w:rPr>
          <w:noProof/>
        </w:rPr>
        <w:lastRenderedPageBreak/>
        <w:drawing>
          <wp:inline distT="0" distB="0" distL="0" distR="0" wp14:anchorId="2AFE65CC" wp14:editId="77E5959D">
            <wp:extent cx="4869180" cy="2705100"/>
            <wp:effectExtent l="0" t="0" r="7620" b="0"/>
            <wp:docPr id="4" name="Chart 4">
              <a:extLst xmlns:a="http://schemas.openxmlformats.org/drawingml/2006/main">
                <a:ext uri="{FF2B5EF4-FFF2-40B4-BE49-F238E27FC236}">
                  <a16:creationId xmlns:a16="http://schemas.microsoft.com/office/drawing/2014/main" id="{00000000-0008-0000-00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1DFC340" w14:textId="63B189ED" w:rsidR="00F363BF" w:rsidRPr="00F363BF" w:rsidRDefault="00F363BF" w:rsidP="00F363BF">
      <w:pPr>
        <w:ind w:firstLine="720"/>
        <w:rPr>
          <w:sz w:val="20"/>
          <w:szCs w:val="20"/>
        </w:rPr>
      </w:pPr>
      <w:r w:rsidRPr="00F363BF">
        <w:rPr>
          <w:b/>
          <w:bCs/>
          <w:sz w:val="20"/>
          <w:szCs w:val="20"/>
        </w:rPr>
        <w:t xml:space="preserve">Figure </w:t>
      </w:r>
      <w:r w:rsidR="00463298">
        <w:rPr>
          <w:b/>
          <w:bCs/>
          <w:sz w:val="20"/>
          <w:szCs w:val="20"/>
        </w:rPr>
        <w:t>2</w:t>
      </w:r>
      <w:r>
        <w:rPr>
          <w:b/>
          <w:bCs/>
          <w:sz w:val="20"/>
          <w:szCs w:val="20"/>
        </w:rPr>
        <w:t>c</w:t>
      </w:r>
      <w:r w:rsidRPr="00F363BF">
        <w:rPr>
          <w:b/>
          <w:bCs/>
          <w:sz w:val="20"/>
          <w:szCs w:val="20"/>
        </w:rPr>
        <w:t xml:space="preserve">: The </w:t>
      </w:r>
      <w:r>
        <w:rPr>
          <w:b/>
          <w:bCs/>
          <w:sz w:val="20"/>
          <w:szCs w:val="20"/>
        </w:rPr>
        <w:t xml:space="preserve">differences between the </w:t>
      </w:r>
      <w:r w:rsidRPr="00F363BF">
        <w:rPr>
          <w:b/>
          <w:bCs/>
          <w:sz w:val="20"/>
          <w:szCs w:val="20"/>
        </w:rPr>
        <w:t xml:space="preserve">successive </w:t>
      </w:r>
      <w:r>
        <w:rPr>
          <w:b/>
          <w:bCs/>
          <w:sz w:val="20"/>
          <w:szCs w:val="20"/>
        </w:rPr>
        <w:t xml:space="preserve">ratios and </w:t>
      </w:r>
      <w:r>
        <w:rPr>
          <w:rFonts w:ascii="Symbol" w:hAnsi="Symbol"/>
          <w:b/>
          <w:bCs/>
          <w:sz w:val="20"/>
          <w:szCs w:val="20"/>
        </w:rPr>
        <w:t xml:space="preserve">f </w:t>
      </w:r>
      <w:r w:rsidRPr="00F363BF">
        <w:rPr>
          <w:b/>
          <w:bCs/>
          <w:sz w:val="20"/>
          <w:szCs w:val="20"/>
        </w:rPr>
        <w:t xml:space="preserve">showing how </w:t>
      </w:r>
      <w:r>
        <w:rPr>
          <w:b/>
          <w:bCs/>
          <w:sz w:val="20"/>
          <w:szCs w:val="20"/>
        </w:rPr>
        <w:t>they converge in an oscillatory manner</w:t>
      </w:r>
    </w:p>
    <w:p w14:paraId="3EB68F81" w14:textId="77777777" w:rsidR="00F363BF" w:rsidRDefault="00F363BF" w:rsidP="00D171EE">
      <w:pPr>
        <w:ind w:firstLine="720"/>
      </w:pPr>
    </w:p>
    <w:p w14:paraId="08E11904" w14:textId="6D449FCB" w:rsidR="00734ACB" w:rsidRDefault="00710908" w:rsidP="00EA494D">
      <w:pPr>
        <w:ind w:firstLine="720"/>
        <w:jc w:val="both"/>
      </w:pPr>
      <w:r>
        <w:t xml:space="preserve">In this article, we look at </w:t>
      </w:r>
      <w:proofErr w:type="gramStart"/>
      <w:r>
        <w:t>a number of</w:t>
      </w:r>
      <w:proofErr w:type="gramEnd"/>
      <w:r>
        <w:t xml:space="preserve"> variations on the Fibonacci sequence that extend it in different ways. </w:t>
      </w:r>
      <w:r w:rsidR="00C17BBA">
        <w:t xml:space="preserve">We suggest that readers who are not familiar with the details on </w:t>
      </w:r>
      <w:r w:rsidR="00B07BF6">
        <w:t>finding the solutions of second order linear</w:t>
      </w:r>
      <w:r w:rsidR="00C17BBA">
        <w:t xml:space="preserve"> difference equations </w:t>
      </w:r>
      <w:r w:rsidR="00B07BF6">
        <w:t xml:space="preserve">with constant coefficients </w:t>
      </w:r>
      <w:r w:rsidR="00C17BBA">
        <w:t>look at the Appendix before proceeding with the main article.</w:t>
      </w:r>
    </w:p>
    <w:p w14:paraId="1B1410DF" w14:textId="4C271BCD" w:rsidR="003357C4" w:rsidRDefault="003357C4" w:rsidP="00EA494D">
      <w:pPr>
        <w:ind w:firstLine="720"/>
        <w:jc w:val="both"/>
      </w:pPr>
    </w:p>
    <w:p w14:paraId="1309C9ED" w14:textId="7E88C162" w:rsidR="004A4B5F" w:rsidRPr="00C17BBA" w:rsidRDefault="004A4B5F" w:rsidP="004A4B5F">
      <w:pPr>
        <w:jc w:val="both"/>
      </w:pPr>
      <w:r>
        <w:rPr>
          <w:b/>
          <w:bCs/>
        </w:rPr>
        <w:t>Sums of Three Successive Terms</w:t>
      </w:r>
    </w:p>
    <w:p w14:paraId="136275EC" w14:textId="221EC661" w:rsidR="004A4B5F" w:rsidRDefault="004A4B5F" w:rsidP="00EA494D">
      <w:pPr>
        <w:ind w:firstLine="720"/>
        <w:jc w:val="both"/>
      </w:pPr>
      <w:r>
        <w:t xml:space="preserve">We begin with a variation on the Fibonacci sequence that is based on the rule that each successive entry is the sum of the three preceding terms.  It is based on specifying the first three initial </w:t>
      </w:r>
      <w:r w:rsidR="002173AC">
        <w:t xml:space="preserve">values, </w:t>
      </w:r>
      <w:r w:rsidR="00E05D96">
        <w:rPr>
          <w:i/>
          <w:iCs/>
        </w:rPr>
        <w:t>T</w:t>
      </w:r>
      <w:r w:rsidR="002173AC" w:rsidRPr="0044464A">
        <w:rPr>
          <w:vertAlign w:val="subscript"/>
        </w:rPr>
        <w:t>0</w:t>
      </w:r>
      <w:r w:rsidR="002173AC">
        <w:t xml:space="preserve"> , </w:t>
      </w:r>
      <w:r w:rsidR="00E05D96">
        <w:rPr>
          <w:i/>
          <w:iCs/>
        </w:rPr>
        <w:t>T</w:t>
      </w:r>
      <w:r w:rsidR="002173AC">
        <w:rPr>
          <w:vertAlign w:val="subscript"/>
        </w:rPr>
        <w:t>1</w:t>
      </w:r>
      <w:r w:rsidR="002173AC">
        <w:t xml:space="preserve">, and </w:t>
      </w:r>
      <w:r w:rsidR="00E05D96">
        <w:rPr>
          <w:i/>
          <w:iCs/>
        </w:rPr>
        <w:t>T</w:t>
      </w:r>
      <w:r w:rsidR="002173AC">
        <w:rPr>
          <w:vertAlign w:val="subscript"/>
        </w:rPr>
        <w:t xml:space="preserve">2 </w:t>
      </w:r>
      <w:r w:rsidR="002173AC">
        <w:t>and all subsequent terms are determined by the difference equation</w:t>
      </w:r>
    </w:p>
    <w:p w14:paraId="1CF556BA" w14:textId="213F63AD" w:rsidR="002173AC" w:rsidRPr="00CC5C34" w:rsidRDefault="00F1751B" w:rsidP="002173AC">
      <w:pPr>
        <w:ind w:firstLine="720"/>
        <w:jc w:val="both"/>
      </w:pPr>
      <w:r>
        <w:rPr>
          <w:i/>
          <w:iCs/>
        </w:rPr>
        <w:t xml:space="preserve">  </w:t>
      </w:r>
      <w:r w:rsidR="00E05D96">
        <w:rPr>
          <w:i/>
          <w:iCs/>
        </w:rPr>
        <w:t>T</w:t>
      </w:r>
      <w:r w:rsidR="002173AC">
        <w:rPr>
          <w:i/>
          <w:iCs/>
          <w:vertAlign w:val="subscript"/>
        </w:rPr>
        <w:t>n</w:t>
      </w:r>
      <w:r w:rsidR="002173AC">
        <w:rPr>
          <w:vertAlign w:val="subscript"/>
        </w:rPr>
        <w:t>+3</w:t>
      </w:r>
      <w:r w:rsidR="002173AC">
        <w:t xml:space="preserve"> = </w:t>
      </w:r>
      <w:r w:rsidR="00E05D96">
        <w:rPr>
          <w:i/>
          <w:iCs/>
        </w:rPr>
        <w:t>T</w:t>
      </w:r>
      <w:r w:rsidR="002173AC">
        <w:rPr>
          <w:i/>
          <w:iCs/>
          <w:vertAlign w:val="subscript"/>
        </w:rPr>
        <w:t>n</w:t>
      </w:r>
      <w:r w:rsidR="002173AC">
        <w:rPr>
          <w:vertAlign w:val="subscript"/>
        </w:rPr>
        <w:t>+</w:t>
      </w:r>
      <w:r>
        <w:rPr>
          <w:vertAlign w:val="subscript"/>
        </w:rPr>
        <w:t>2</w:t>
      </w:r>
      <w:r w:rsidR="002173AC">
        <w:rPr>
          <w:vertAlign w:val="subscript"/>
        </w:rPr>
        <w:t xml:space="preserve"> </w:t>
      </w:r>
      <w:r>
        <w:rPr>
          <w:vertAlign w:val="subscript"/>
        </w:rPr>
        <w:t xml:space="preserve"> </w:t>
      </w:r>
      <w:r w:rsidRPr="00F1751B">
        <w:t>+</w:t>
      </w:r>
      <w:r>
        <w:rPr>
          <w:vertAlign w:val="subscript"/>
        </w:rPr>
        <w:t xml:space="preserve"> </w:t>
      </w:r>
      <w:r w:rsidR="00E05D96">
        <w:rPr>
          <w:i/>
          <w:iCs/>
        </w:rPr>
        <w:t>T</w:t>
      </w:r>
      <w:r w:rsidR="002173AC">
        <w:rPr>
          <w:i/>
          <w:iCs/>
          <w:vertAlign w:val="subscript"/>
        </w:rPr>
        <w:t>n</w:t>
      </w:r>
      <w:r w:rsidR="002173AC">
        <w:rPr>
          <w:vertAlign w:val="subscript"/>
        </w:rPr>
        <w:t xml:space="preserve">+1 </w:t>
      </w:r>
      <w:r>
        <w:t>+</w:t>
      </w:r>
      <w:r w:rsidR="002173AC">
        <w:t xml:space="preserve"> </w:t>
      </w:r>
      <w:r w:rsidR="00E05D96">
        <w:rPr>
          <w:i/>
          <w:iCs/>
        </w:rPr>
        <w:t>T</w:t>
      </w:r>
      <w:r w:rsidR="002173AC">
        <w:rPr>
          <w:i/>
          <w:iCs/>
          <w:vertAlign w:val="subscript"/>
        </w:rPr>
        <w:t xml:space="preserve">n  </w:t>
      </w:r>
      <w:r w:rsidR="002173AC">
        <w:t xml:space="preserve"> or</w:t>
      </w:r>
      <w:r>
        <w:t xml:space="preserve"> equivalently</w:t>
      </w:r>
      <w:r w:rsidR="002173AC">
        <w:t xml:space="preserve">  </w:t>
      </w:r>
      <w:r w:rsidR="00E05D96">
        <w:rPr>
          <w:i/>
          <w:iCs/>
        </w:rPr>
        <w:t>T</w:t>
      </w:r>
      <w:r>
        <w:rPr>
          <w:i/>
          <w:iCs/>
          <w:vertAlign w:val="subscript"/>
        </w:rPr>
        <w:t>n</w:t>
      </w:r>
      <w:r>
        <w:rPr>
          <w:vertAlign w:val="subscript"/>
        </w:rPr>
        <w:t>+3</w:t>
      </w:r>
      <w:r>
        <w:t xml:space="preserve"> -</w:t>
      </w:r>
      <w:r w:rsidR="002173AC">
        <w:t xml:space="preserve"> </w:t>
      </w:r>
      <w:r w:rsidR="00097D58">
        <w:rPr>
          <w:i/>
          <w:iCs/>
        </w:rPr>
        <w:t>T</w:t>
      </w:r>
      <w:r w:rsidR="002173AC">
        <w:rPr>
          <w:i/>
          <w:iCs/>
          <w:vertAlign w:val="subscript"/>
        </w:rPr>
        <w:t>n</w:t>
      </w:r>
      <w:r w:rsidR="002173AC">
        <w:rPr>
          <w:vertAlign w:val="subscript"/>
        </w:rPr>
        <w:t>+2</w:t>
      </w:r>
      <w:r w:rsidR="002173AC">
        <w:t xml:space="preserve"> - </w:t>
      </w:r>
      <w:r w:rsidR="00097D58">
        <w:rPr>
          <w:i/>
          <w:iCs/>
        </w:rPr>
        <w:t>T</w:t>
      </w:r>
      <w:r w:rsidR="002173AC">
        <w:rPr>
          <w:i/>
          <w:iCs/>
          <w:vertAlign w:val="subscript"/>
        </w:rPr>
        <w:t>n</w:t>
      </w:r>
      <w:r w:rsidR="002173AC">
        <w:rPr>
          <w:vertAlign w:val="subscript"/>
        </w:rPr>
        <w:t xml:space="preserve">+1 </w:t>
      </w:r>
      <w:r>
        <w:t>-</w:t>
      </w:r>
      <w:r w:rsidR="002173AC">
        <w:t xml:space="preserve"> </w:t>
      </w:r>
      <w:r w:rsidR="00097D58">
        <w:rPr>
          <w:i/>
          <w:iCs/>
        </w:rPr>
        <w:t>T</w:t>
      </w:r>
      <w:r w:rsidR="002173AC">
        <w:rPr>
          <w:i/>
          <w:iCs/>
          <w:vertAlign w:val="subscript"/>
        </w:rPr>
        <w:t xml:space="preserve">n  </w:t>
      </w:r>
      <w:r w:rsidR="002173AC">
        <w:t xml:space="preserve"> = 0.</w:t>
      </w:r>
    </w:p>
    <w:p w14:paraId="2C57BC3F" w14:textId="77777777" w:rsidR="008776C0" w:rsidRDefault="0045676E" w:rsidP="00F1751B">
      <w:pPr>
        <w:jc w:val="both"/>
      </w:pPr>
      <w:r>
        <w:t>For instance,</w:t>
      </w:r>
      <w:r w:rsidR="00F55C56">
        <w:t xml:space="preserve"> if</w:t>
      </w:r>
      <w:r>
        <w:t xml:space="preserve"> </w:t>
      </w:r>
      <w:r w:rsidR="00097D58">
        <w:rPr>
          <w:i/>
          <w:iCs/>
        </w:rPr>
        <w:t>T</w:t>
      </w:r>
      <w:r w:rsidRPr="0044464A">
        <w:rPr>
          <w:vertAlign w:val="subscript"/>
        </w:rPr>
        <w:t>0</w:t>
      </w:r>
      <w:r>
        <w:t xml:space="preserve"> = </w:t>
      </w:r>
      <w:r w:rsidR="00097D58">
        <w:rPr>
          <w:i/>
          <w:iCs/>
        </w:rPr>
        <w:t>T</w:t>
      </w:r>
      <w:r>
        <w:rPr>
          <w:vertAlign w:val="subscript"/>
        </w:rPr>
        <w:t>1</w:t>
      </w:r>
      <w:r>
        <w:t xml:space="preserve"> = </w:t>
      </w:r>
      <w:r w:rsidR="00097D58">
        <w:rPr>
          <w:i/>
          <w:iCs/>
        </w:rPr>
        <w:t>T</w:t>
      </w:r>
      <w:r>
        <w:rPr>
          <w:vertAlign w:val="subscript"/>
        </w:rPr>
        <w:t>2</w:t>
      </w:r>
      <w:r>
        <w:t xml:space="preserve"> =1, then </w:t>
      </w:r>
      <w:r w:rsidR="00097D58">
        <w:rPr>
          <w:i/>
          <w:iCs/>
        </w:rPr>
        <w:t>T</w:t>
      </w:r>
      <w:r>
        <w:rPr>
          <w:vertAlign w:val="subscript"/>
        </w:rPr>
        <w:t>3</w:t>
      </w:r>
      <w:r>
        <w:t xml:space="preserve"> = 1 + 1+ 1 = 3, </w:t>
      </w:r>
      <w:r w:rsidR="00097D58">
        <w:rPr>
          <w:i/>
          <w:iCs/>
        </w:rPr>
        <w:t>T</w:t>
      </w:r>
      <w:r>
        <w:rPr>
          <w:vertAlign w:val="subscript"/>
        </w:rPr>
        <w:t>4</w:t>
      </w:r>
      <w:r>
        <w:t xml:space="preserve"> = 1 + 1 + 3 = 4, and so forth. </w:t>
      </w:r>
    </w:p>
    <w:p w14:paraId="64EF0AA2" w14:textId="0CBE4CAA" w:rsidR="008776C0" w:rsidRDefault="008776C0" w:rsidP="00BF6A29">
      <w:pPr>
        <w:ind w:firstLine="720"/>
        <w:jc w:val="both"/>
      </w:pPr>
      <w:r w:rsidRPr="00810E4E">
        <w:t xml:space="preserve">This sequence was originally studied by </w:t>
      </w:r>
      <w:proofErr w:type="spellStart"/>
      <w:r w:rsidR="00514405" w:rsidRPr="00F94F7D">
        <w:t>Agronomof</w:t>
      </w:r>
      <w:proofErr w:type="spellEnd"/>
      <w:r w:rsidR="00514405" w:rsidRPr="00F94F7D">
        <w:t xml:space="preserve">  [1]</w:t>
      </w:r>
      <w:r w:rsidR="00514405">
        <w:t xml:space="preserve"> </w:t>
      </w:r>
      <w:r w:rsidR="00BF6A29" w:rsidRPr="00810E4E">
        <w:t xml:space="preserve">with all three initial values equal to </w:t>
      </w:r>
      <w:proofErr w:type="gramStart"/>
      <w:r w:rsidR="00BF6A29" w:rsidRPr="00810E4E">
        <w:t>1, but</w:t>
      </w:r>
      <w:proofErr w:type="gramEnd"/>
      <w:r w:rsidR="00BF6A29" w:rsidRPr="00810E4E">
        <w:t xml:space="preserve"> </w:t>
      </w:r>
      <w:r w:rsidR="00710908">
        <w:t>applies</w:t>
      </w:r>
      <w:r w:rsidR="00BF6A29" w:rsidRPr="00810E4E">
        <w:t xml:space="preserve"> to </w:t>
      </w:r>
      <w:r w:rsidR="00710908">
        <w:t xml:space="preserve">any </w:t>
      </w:r>
      <w:r w:rsidR="00BF6A29" w:rsidRPr="00810E4E">
        <w:t>other set of starting values</w:t>
      </w:r>
      <w:r w:rsidR="00710908">
        <w:t xml:space="preserve"> for </w:t>
      </w:r>
      <w:r w:rsidR="00710908">
        <w:rPr>
          <w:i/>
          <w:iCs/>
        </w:rPr>
        <w:t>T</w:t>
      </w:r>
      <w:r w:rsidR="00710908" w:rsidRPr="0044464A">
        <w:rPr>
          <w:vertAlign w:val="subscript"/>
        </w:rPr>
        <w:t>0</w:t>
      </w:r>
      <w:r w:rsidR="00710908">
        <w:t xml:space="preserve">, </w:t>
      </w:r>
      <w:r w:rsidR="00710908">
        <w:rPr>
          <w:i/>
          <w:iCs/>
        </w:rPr>
        <w:t>T</w:t>
      </w:r>
      <w:r w:rsidR="00710908">
        <w:rPr>
          <w:vertAlign w:val="subscript"/>
        </w:rPr>
        <w:t>1</w:t>
      </w:r>
      <w:r w:rsidR="00710908">
        <w:t xml:space="preserve">, and </w:t>
      </w:r>
      <w:r w:rsidR="00710908">
        <w:rPr>
          <w:i/>
          <w:iCs/>
        </w:rPr>
        <w:t>T</w:t>
      </w:r>
      <w:r w:rsidR="00710908">
        <w:rPr>
          <w:vertAlign w:val="subscript"/>
        </w:rPr>
        <w:t>2</w:t>
      </w:r>
      <w:r w:rsidR="00BF6A29" w:rsidRPr="00810E4E">
        <w:t xml:space="preserve">. The sequence </w:t>
      </w:r>
      <w:r w:rsidRPr="00810E4E">
        <w:t xml:space="preserve">was </w:t>
      </w:r>
      <w:r w:rsidR="00514405">
        <w:t xml:space="preserve">subsequently </w:t>
      </w:r>
      <w:r w:rsidRPr="00810E4E">
        <w:t>named the Tribonacci sequence by [</w:t>
      </w:r>
      <w:r w:rsidR="00112ACB">
        <w:t>3</w:t>
      </w:r>
      <w:r w:rsidRPr="00810E4E">
        <w:t>].</w:t>
      </w:r>
      <w:r w:rsidR="0045676E">
        <w:t xml:space="preserve"> </w:t>
      </w:r>
    </w:p>
    <w:p w14:paraId="0906D2CB" w14:textId="532E563E" w:rsidR="00F1751B" w:rsidRDefault="00F55C56" w:rsidP="008776C0">
      <w:pPr>
        <w:ind w:firstLine="720"/>
        <w:jc w:val="both"/>
      </w:pPr>
      <w:r>
        <w:t xml:space="preserve">A display of the successive terms </w:t>
      </w:r>
      <w:r w:rsidR="008776C0">
        <w:t xml:space="preserve">of the sequence starting from </w:t>
      </w:r>
      <w:r w:rsidR="008776C0">
        <w:rPr>
          <w:i/>
          <w:iCs/>
        </w:rPr>
        <w:t>T</w:t>
      </w:r>
      <w:r w:rsidR="008776C0" w:rsidRPr="0044464A">
        <w:rPr>
          <w:vertAlign w:val="subscript"/>
        </w:rPr>
        <w:t>0</w:t>
      </w:r>
      <w:r w:rsidR="008776C0">
        <w:t xml:space="preserve"> = </w:t>
      </w:r>
      <w:r w:rsidR="008776C0">
        <w:rPr>
          <w:i/>
          <w:iCs/>
        </w:rPr>
        <w:t>T</w:t>
      </w:r>
      <w:r w:rsidR="008776C0">
        <w:rPr>
          <w:vertAlign w:val="subscript"/>
        </w:rPr>
        <w:t>1</w:t>
      </w:r>
      <w:r w:rsidR="008776C0">
        <w:t xml:space="preserve"> = </w:t>
      </w:r>
      <w:r w:rsidR="008776C0">
        <w:rPr>
          <w:i/>
          <w:iCs/>
        </w:rPr>
        <w:t>T</w:t>
      </w:r>
      <w:r w:rsidR="008776C0">
        <w:rPr>
          <w:vertAlign w:val="subscript"/>
        </w:rPr>
        <w:t>2</w:t>
      </w:r>
      <w:r w:rsidR="008776C0">
        <w:t xml:space="preserve"> =1 </w:t>
      </w:r>
      <w:r>
        <w:t xml:space="preserve">is shown in Figure </w:t>
      </w:r>
      <w:r w:rsidR="00112ACB">
        <w:t>3</w:t>
      </w:r>
      <w:r>
        <w:t xml:space="preserve">a and the ratios of the successive terms </w:t>
      </w:r>
      <w:r w:rsidR="00112ACB">
        <w:t>are shown</w:t>
      </w:r>
      <w:r>
        <w:t xml:space="preserve"> in Figure </w:t>
      </w:r>
      <w:r w:rsidR="00112ACB">
        <w:t>3</w:t>
      </w:r>
      <w:r>
        <w:t xml:space="preserve">b.  </w:t>
      </w:r>
    </w:p>
    <w:p w14:paraId="233A560E" w14:textId="37A97466" w:rsidR="00591894" w:rsidRDefault="00591894" w:rsidP="00F1751B">
      <w:pPr>
        <w:jc w:val="both"/>
      </w:pPr>
      <w:r>
        <w:rPr>
          <w:noProof/>
        </w:rPr>
        <w:lastRenderedPageBreak/>
        <w:drawing>
          <wp:inline distT="0" distB="0" distL="0" distR="0" wp14:anchorId="7AE338BB" wp14:editId="7CC0DD7C">
            <wp:extent cx="5478780" cy="2753360"/>
            <wp:effectExtent l="0" t="0" r="7620" b="8890"/>
            <wp:docPr id="5" name="Chart 5">
              <a:extLst xmlns:a="http://schemas.openxmlformats.org/drawingml/2006/main">
                <a:ext uri="{FF2B5EF4-FFF2-40B4-BE49-F238E27FC236}">
                  <a16:creationId xmlns:a16="http://schemas.microsoft.com/office/drawing/2014/main" id="{00000000-0008-0000-0000-000001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D528D3B" w14:textId="6A579BB7" w:rsidR="00FE23D9" w:rsidRPr="00FE23D9" w:rsidRDefault="00FE23D9" w:rsidP="00FE23D9">
      <w:pPr>
        <w:pStyle w:val="Caption"/>
        <w:rPr>
          <w:i w:val="0"/>
          <w:iCs w:val="0"/>
          <w:sz w:val="20"/>
          <w:szCs w:val="20"/>
        </w:rPr>
      </w:pPr>
      <w:r w:rsidRPr="00FE23D9">
        <w:rPr>
          <w:b/>
          <w:bCs/>
          <w:i w:val="0"/>
          <w:iCs w:val="0"/>
          <w:sz w:val="20"/>
          <w:szCs w:val="20"/>
        </w:rPr>
        <w:t xml:space="preserve">Figure </w:t>
      </w:r>
      <w:r w:rsidR="00112ACB">
        <w:rPr>
          <w:b/>
          <w:bCs/>
          <w:i w:val="0"/>
          <w:iCs w:val="0"/>
          <w:sz w:val="20"/>
          <w:szCs w:val="20"/>
        </w:rPr>
        <w:t>3</w:t>
      </w:r>
      <w:r w:rsidRPr="00FE23D9">
        <w:rPr>
          <w:b/>
          <w:bCs/>
          <w:i w:val="0"/>
          <w:iCs w:val="0"/>
          <w:sz w:val="20"/>
          <w:szCs w:val="20"/>
        </w:rPr>
        <w:t>a</w:t>
      </w:r>
      <w:r w:rsidRPr="00FE23D9">
        <w:rPr>
          <w:b/>
          <w:bCs/>
          <w:sz w:val="20"/>
          <w:szCs w:val="20"/>
        </w:rPr>
        <w:t>:</w:t>
      </w:r>
      <w:r w:rsidRPr="00FE23D9">
        <w:rPr>
          <w:b/>
          <w:bCs/>
          <w:i w:val="0"/>
          <w:iCs w:val="0"/>
          <w:sz w:val="20"/>
          <w:szCs w:val="20"/>
        </w:rPr>
        <w:t xml:space="preserve"> The successive terms of the sequence showing how each term is the sum of the previous three</w:t>
      </w:r>
    </w:p>
    <w:p w14:paraId="5332AAB2" w14:textId="77777777" w:rsidR="00FE23D9" w:rsidRDefault="00FE23D9" w:rsidP="00FE23D9">
      <w:pPr>
        <w:ind w:firstLine="720"/>
        <w:rPr>
          <w:b/>
          <w:bCs/>
          <w:sz w:val="20"/>
          <w:szCs w:val="20"/>
        </w:rPr>
      </w:pPr>
    </w:p>
    <w:p w14:paraId="6880B953" w14:textId="77777777" w:rsidR="00FE23D9" w:rsidRDefault="00FE23D9" w:rsidP="00FE23D9">
      <w:pPr>
        <w:ind w:firstLine="720"/>
        <w:rPr>
          <w:b/>
          <w:bCs/>
          <w:sz w:val="20"/>
          <w:szCs w:val="20"/>
        </w:rPr>
      </w:pPr>
    </w:p>
    <w:p w14:paraId="6B52082F" w14:textId="77777777" w:rsidR="00FE23D9" w:rsidRDefault="00FE23D9" w:rsidP="00F1751B">
      <w:pPr>
        <w:jc w:val="both"/>
        <w:rPr>
          <w:vertAlign w:val="subscript"/>
        </w:rPr>
      </w:pPr>
    </w:p>
    <w:p w14:paraId="32F36357" w14:textId="77777777" w:rsidR="00FE23D9" w:rsidRDefault="00FE23D9" w:rsidP="00F1751B">
      <w:pPr>
        <w:jc w:val="both"/>
        <w:rPr>
          <w:vertAlign w:val="subscript"/>
        </w:rPr>
      </w:pPr>
    </w:p>
    <w:p w14:paraId="55EEE10C" w14:textId="77777777" w:rsidR="00FE23D9" w:rsidRDefault="00FE23D9" w:rsidP="00F1751B">
      <w:pPr>
        <w:jc w:val="both"/>
        <w:rPr>
          <w:vertAlign w:val="subscript"/>
        </w:rPr>
      </w:pPr>
    </w:p>
    <w:p w14:paraId="50C1C12C" w14:textId="77777777" w:rsidR="00FE23D9" w:rsidRDefault="00FE23D9" w:rsidP="00F1751B">
      <w:pPr>
        <w:jc w:val="both"/>
        <w:rPr>
          <w:vertAlign w:val="subscript"/>
        </w:rPr>
      </w:pPr>
    </w:p>
    <w:p w14:paraId="06526546" w14:textId="483C6A2B" w:rsidR="00591894" w:rsidRPr="0045676E" w:rsidRDefault="008776C0" w:rsidP="00F1751B">
      <w:pPr>
        <w:jc w:val="both"/>
        <w:rPr>
          <w:vertAlign w:val="subscript"/>
        </w:rPr>
      </w:pPr>
      <w:r>
        <w:rPr>
          <w:noProof/>
        </w:rPr>
        <w:drawing>
          <wp:inline distT="0" distB="0" distL="0" distR="0" wp14:anchorId="1BB100B4" wp14:editId="09D58458">
            <wp:extent cx="5212080" cy="2653665"/>
            <wp:effectExtent l="0" t="0" r="7620" b="13335"/>
            <wp:docPr id="6" name="Chart 6">
              <a:extLst xmlns:a="http://schemas.openxmlformats.org/drawingml/2006/main">
                <a:ext uri="{FF2B5EF4-FFF2-40B4-BE49-F238E27FC236}">
                  <a16:creationId xmlns:a16="http://schemas.microsoft.com/office/drawing/2014/main" id="{00000000-0008-0000-0000-000008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FD82E61" w14:textId="45812F03" w:rsidR="00FE23D9" w:rsidRPr="00F363BF" w:rsidRDefault="00FE23D9" w:rsidP="00FE23D9">
      <w:pPr>
        <w:ind w:firstLine="720"/>
        <w:rPr>
          <w:sz w:val="20"/>
          <w:szCs w:val="20"/>
        </w:rPr>
      </w:pPr>
      <w:r w:rsidRPr="00F363BF">
        <w:rPr>
          <w:b/>
          <w:bCs/>
          <w:sz w:val="20"/>
          <w:szCs w:val="20"/>
        </w:rPr>
        <w:t xml:space="preserve">Figure </w:t>
      </w:r>
      <w:r w:rsidR="00112ACB">
        <w:rPr>
          <w:b/>
          <w:bCs/>
          <w:sz w:val="20"/>
          <w:szCs w:val="20"/>
        </w:rPr>
        <w:t>3</w:t>
      </w:r>
      <w:r>
        <w:rPr>
          <w:b/>
          <w:bCs/>
          <w:sz w:val="20"/>
          <w:szCs w:val="20"/>
        </w:rPr>
        <w:t>b</w:t>
      </w:r>
      <w:r w:rsidRPr="00F363BF">
        <w:rPr>
          <w:b/>
          <w:bCs/>
          <w:sz w:val="20"/>
          <w:szCs w:val="20"/>
        </w:rPr>
        <w:t xml:space="preserve">: The successive </w:t>
      </w:r>
      <w:r>
        <w:rPr>
          <w:b/>
          <w:bCs/>
          <w:sz w:val="20"/>
          <w:szCs w:val="20"/>
        </w:rPr>
        <w:t xml:space="preserve">ratios for the Tribonacci Sequence </w:t>
      </w:r>
      <w:r w:rsidRPr="00F363BF">
        <w:rPr>
          <w:b/>
          <w:bCs/>
          <w:sz w:val="20"/>
          <w:szCs w:val="20"/>
        </w:rPr>
        <w:t xml:space="preserve">showing how </w:t>
      </w:r>
      <w:r>
        <w:rPr>
          <w:b/>
          <w:bCs/>
          <w:sz w:val="20"/>
          <w:szCs w:val="20"/>
        </w:rPr>
        <w:t>they converge</w:t>
      </w:r>
    </w:p>
    <w:p w14:paraId="57146139" w14:textId="7402CB77" w:rsidR="008776C0" w:rsidRDefault="008776C0" w:rsidP="00F1751B">
      <w:pPr>
        <w:ind w:firstLine="720"/>
        <w:jc w:val="both"/>
      </w:pPr>
    </w:p>
    <w:p w14:paraId="2A448586" w14:textId="21C331BC" w:rsidR="008776C0" w:rsidRDefault="008776C0" w:rsidP="00F1751B">
      <w:pPr>
        <w:ind w:firstLine="720"/>
        <w:jc w:val="both"/>
      </w:pPr>
    </w:p>
    <w:p w14:paraId="340E9831" w14:textId="5334D0E4" w:rsidR="00112ACB" w:rsidRDefault="00112ACB" w:rsidP="00F1751B">
      <w:pPr>
        <w:ind w:firstLine="720"/>
        <w:jc w:val="both"/>
      </w:pPr>
      <w:r>
        <w:t>Figure 3a clearly shows how rapidly the terms in the Tribonacci sequence increase.  Moreover, the four vertical lines, which are color-coordinated, reinforce the fact that each term is the sum of the previous three terms.</w:t>
      </w:r>
    </w:p>
    <w:p w14:paraId="5857BAC8" w14:textId="1AD77B1F" w:rsidR="008776C0" w:rsidRDefault="008776C0" w:rsidP="00F1751B">
      <w:pPr>
        <w:ind w:firstLine="720"/>
        <w:jc w:val="both"/>
      </w:pPr>
      <w:r>
        <w:t xml:space="preserve">Notice </w:t>
      </w:r>
      <w:r w:rsidR="00F97DA9">
        <w:t xml:space="preserve">from Figure </w:t>
      </w:r>
      <w:r w:rsidR="00112ACB">
        <w:t>3</w:t>
      </w:r>
      <w:r w:rsidR="00F97DA9">
        <w:t xml:space="preserve">b </w:t>
      </w:r>
      <w:r>
        <w:t xml:space="preserve">that the successive ratios clearly converge to a value </w:t>
      </w:r>
      <w:r w:rsidR="00F97DA9">
        <w:t xml:space="preserve">approximately equal to 1.8. The computational component of the spreadsheet shows that </w:t>
      </w:r>
      <w:r w:rsidR="00F97DA9">
        <w:lastRenderedPageBreak/>
        <w:t xml:space="preserve">the limit of the ratios is </w:t>
      </w:r>
      <w:proofErr w:type="gramStart"/>
      <w:r w:rsidR="00F97DA9">
        <w:t>actually close</w:t>
      </w:r>
      <w:proofErr w:type="gramEnd"/>
      <w:r w:rsidR="00F97DA9">
        <w:t xml:space="preserve"> to 1.839287, which is relatively close to </w:t>
      </w:r>
      <w:r w:rsidR="00F97DA9">
        <w:rPr>
          <w:rFonts w:ascii="Symbol" w:hAnsi="Symbol"/>
        </w:rPr>
        <w:t>f</w:t>
      </w:r>
      <w:r w:rsidR="00F97DA9">
        <w:t xml:space="preserve"> </w:t>
      </w:r>
      <w:r w:rsidR="00F97DA9">
        <w:rPr>
          <w:rFonts w:ascii="Symbol" w:hAnsi="Symbol"/>
        </w:rPr>
        <w:t>»</w:t>
      </w:r>
      <w:r w:rsidR="00F97DA9">
        <w:t xml:space="preserve"> 1.61798, though obviously it is not the same limit.</w:t>
      </w:r>
      <w:r w:rsidR="00112ACB">
        <w:t xml:space="preserve"> In fact, it makes sense that the ratios converge to a number larger than </w:t>
      </w:r>
      <w:r w:rsidR="00112ACB" w:rsidRPr="00112ACB">
        <w:rPr>
          <w:rFonts w:ascii="Symbol" w:hAnsi="Symbol"/>
        </w:rPr>
        <w:t>f</w:t>
      </w:r>
      <w:r w:rsidR="00112ACB">
        <w:t xml:space="preserve"> since each term is the sum of three previous terms and therefore the Tribonacci sequence grows faster than the Fibonacci or Lucas sequence.  </w:t>
      </w:r>
      <w:r w:rsidR="00F97DA9">
        <w:t xml:space="preserve">  </w:t>
      </w:r>
    </w:p>
    <w:p w14:paraId="6AA22E43" w14:textId="0CF5B651" w:rsidR="002173AC" w:rsidRDefault="00BF6A29" w:rsidP="00F1751B">
      <w:pPr>
        <w:ind w:firstLine="720"/>
        <w:jc w:val="both"/>
      </w:pPr>
      <w:r>
        <w:t xml:space="preserve">To get a more detailed analysis of what happens with the Tribonacci sequence, we need to extend the concepts in the Appendix.  The defining relationship, </w:t>
      </w:r>
      <w:r>
        <w:rPr>
          <w:i/>
          <w:iCs/>
        </w:rPr>
        <w:t>T</w:t>
      </w:r>
      <w:r>
        <w:rPr>
          <w:i/>
          <w:iCs/>
          <w:vertAlign w:val="subscript"/>
        </w:rPr>
        <w:t>n</w:t>
      </w:r>
      <w:r>
        <w:rPr>
          <w:vertAlign w:val="subscript"/>
        </w:rPr>
        <w:t>+3</w:t>
      </w:r>
      <w:r>
        <w:t xml:space="preserve"> - </w:t>
      </w:r>
      <w:r>
        <w:rPr>
          <w:i/>
          <w:iCs/>
        </w:rPr>
        <w:t>T</w:t>
      </w:r>
      <w:r>
        <w:rPr>
          <w:i/>
          <w:iCs/>
          <w:vertAlign w:val="subscript"/>
        </w:rPr>
        <w:t>n</w:t>
      </w:r>
      <w:r>
        <w:rPr>
          <w:vertAlign w:val="subscript"/>
        </w:rPr>
        <w:t>+2</w:t>
      </w:r>
      <w:r>
        <w:t xml:space="preserve"> - </w:t>
      </w:r>
      <w:r>
        <w:rPr>
          <w:i/>
          <w:iCs/>
        </w:rPr>
        <w:t>T</w:t>
      </w:r>
      <w:r>
        <w:rPr>
          <w:i/>
          <w:iCs/>
          <w:vertAlign w:val="subscript"/>
        </w:rPr>
        <w:t>n</w:t>
      </w:r>
      <w:r>
        <w:rPr>
          <w:vertAlign w:val="subscript"/>
        </w:rPr>
        <w:t xml:space="preserve">+1 </w:t>
      </w:r>
      <w:r>
        <w:t xml:space="preserve">- </w:t>
      </w:r>
      <w:r>
        <w:rPr>
          <w:i/>
          <w:iCs/>
        </w:rPr>
        <w:t>T</w:t>
      </w:r>
      <w:r>
        <w:rPr>
          <w:i/>
          <w:iCs/>
          <w:vertAlign w:val="subscript"/>
        </w:rPr>
        <w:t xml:space="preserve">n </w:t>
      </w:r>
      <w:r>
        <w:t xml:space="preserve"> = 0</w:t>
      </w:r>
      <w:r w:rsidR="00B05B7B">
        <w:t xml:space="preserve">, is </w:t>
      </w:r>
      <w:r w:rsidR="00F1751B">
        <w:t>a third order linear homogeneous difference equation</w:t>
      </w:r>
      <w:r w:rsidR="00C53513">
        <w:t xml:space="preserve"> with constant coefficients</w:t>
      </w:r>
      <w:r w:rsidR="00F1751B">
        <w:t xml:space="preserve">.  </w:t>
      </w:r>
      <w:r w:rsidR="00B05B7B">
        <w:t>The associated characteristic equation is the cubic</w:t>
      </w:r>
    </w:p>
    <w:p w14:paraId="7C74B713" w14:textId="659C020D" w:rsidR="00B05B7B" w:rsidRPr="002173AC" w:rsidRDefault="00B05B7B" w:rsidP="00F1751B">
      <w:pPr>
        <w:ind w:firstLine="720"/>
        <w:jc w:val="both"/>
      </w:pPr>
      <w:r>
        <w:tab/>
      </w:r>
      <w:r>
        <w:tab/>
      </w:r>
      <w:r>
        <w:tab/>
      </w:r>
      <w:r>
        <w:rPr>
          <w:i/>
          <w:iCs/>
        </w:rPr>
        <w:t>r</w:t>
      </w:r>
      <w:r w:rsidRPr="00B05B7B">
        <w:rPr>
          <w:vertAlign w:val="superscript"/>
        </w:rPr>
        <w:t>3</w:t>
      </w:r>
      <w:r>
        <w:t xml:space="preserve"> - </w:t>
      </w:r>
      <w:r>
        <w:rPr>
          <w:i/>
          <w:iCs/>
        </w:rPr>
        <w:t>r</w:t>
      </w:r>
      <w:r w:rsidRPr="00B05B7B">
        <w:rPr>
          <w:vertAlign w:val="superscript"/>
        </w:rPr>
        <w:t>2</w:t>
      </w:r>
      <w:r>
        <w:rPr>
          <w:i/>
          <w:iCs/>
          <w:vertAlign w:val="superscript"/>
        </w:rPr>
        <w:t xml:space="preserve"> </w:t>
      </w:r>
      <w:r>
        <w:t xml:space="preserve">- </w:t>
      </w:r>
      <w:r>
        <w:rPr>
          <w:i/>
          <w:iCs/>
        </w:rPr>
        <w:t>r</w:t>
      </w:r>
      <w:r>
        <w:rPr>
          <w:vertAlign w:val="subscript"/>
        </w:rPr>
        <w:t xml:space="preserve"> </w:t>
      </w:r>
      <w:r>
        <w:t xml:space="preserve">- </w:t>
      </w:r>
      <w:r w:rsidRPr="00AB6B0A">
        <w:t>1</w:t>
      </w:r>
      <w:r>
        <w:t xml:space="preserve">  = 0.</w:t>
      </w:r>
    </w:p>
    <w:p w14:paraId="503EC49E" w14:textId="0C73CD79" w:rsidR="004A4B5F" w:rsidRPr="008B3A3F" w:rsidRDefault="00B05B7B" w:rsidP="00B05B7B">
      <w:pPr>
        <w:jc w:val="both"/>
      </w:pPr>
      <w:r>
        <w:t xml:space="preserve">There is no obvious way to factor this expression, nor is the rational root theorem of any use since neither </w:t>
      </w:r>
      <w:r>
        <w:rPr>
          <w:i/>
          <w:iCs/>
        </w:rPr>
        <w:t>r</w:t>
      </w:r>
      <w:r>
        <w:t xml:space="preserve"> = 1 nor </w:t>
      </w:r>
      <w:r>
        <w:rPr>
          <w:i/>
          <w:iCs/>
        </w:rPr>
        <w:t>r</w:t>
      </w:r>
      <w:r>
        <w:t xml:space="preserve"> = -1 is a root. </w:t>
      </w:r>
      <w:r w:rsidR="008B3A3F">
        <w:t xml:space="preserve">If we look at the graph of the function, as shown in Figure </w:t>
      </w:r>
      <w:r w:rsidR="008A404A">
        <w:t>4</w:t>
      </w:r>
      <w:r w:rsidR="008B3A3F">
        <w:t xml:space="preserve">, we see that there is only one real root and </w:t>
      </w:r>
      <w:r w:rsidR="008A404A">
        <w:t>consequently a</w:t>
      </w:r>
      <w:r w:rsidR="008B3A3F">
        <w:t xml:space="preserve"> pair of complex conjugate roots. Using numerical</w:t>
      </w:r>
      <w:r w:rsidR="00F0712F">
        <w:t xml:space="preserve"> or graphical</w:t>
      </w:r>
      <w:r w:rsidR="008B3A3F">
        <w:t xml:space="preserve"> techniques, we find that the real root is </w:t>
      </w:r>
      <w:r w:rsidR="008B3A3F">
        <w:rPr>
          <w:i/>
          <w:iCs/>
        </w:rPr>
        <w:t>r</w:t>
      </w:r>
      <w:r w:rsidR="008B3A3F">
        <w:t xml:space="preserve"> </w:t>
      </w:r>
      <w:r w:rsidR="008B3A3F">
        <w:rPr>
          <w:rFonts w:ascii="Symbol" w:hAnsi="Symbol"/>
        </w:rPr>
        <w:t>»</w:t>
      </w:r>
      <w:r w:rsidR="008B3A3F">
        <w:t xml:space="preserve"> 1.839</w:t>
      </w:r>
      <w:r w:rsidR="00F0712F" w:rsidRPr="00F0712F">
        <w:rPr>
          <w:rStyle w:val="mjx-char"/>
        </w:rPr>
        <w:t>28675</w:t>
      </w:r>
      <w:r w:rsidR="00F0712F">
        <w:rPr>
          <w:rStyle w:val="mjx-char"/>
        </w:rPr>
        <w:t>.</w:t>
      </w:r>
      <w:r w:rsidR="008A404A">
        <w:rPr>
          <w:rStyle w:val="mjx-char"/>
        </w:rPr>
        <w:t xml:space="preserve">  Also, we note that the successive ratios appear to converge to this limit in an oscillatory manner, as is the case with the Fibonacci and Lucas sequences.</w:t>
      </w:r>
    </w:p>
    <w:p w14:paraId="75265011" w14:textId="77777777" w:rsidR="00F0712F" w:rsidRDefault="00F0712F" w:rsidP="00EA494D">
      <w:pPr>
        <w:ind w:firstLine="720"/>
        <w:jc w:val="both"/>
      </w:pPr>
    </w:p>
    <w:p w14:paraId="320A2E6F" w14:textId="77777777" w:rsidR="00F0712F" w:rsidRDefault="00F0712F" w:rsidP="00EA494D">
      <w:pPr>
        <w:ind w:firstLine="720"/>
        <w:jc w:val="both"/>
      </w:pPr>
    </w:p>
    <w:p w14:paraId="53C2C64F" w14:textId="3A33D412" w:rsidR="00097D58" w:rsidRDefault="00CB3642" w:rsidP="00EA494D">
      <w:pPr>
        <w:ind w:firstLine="720"/>
        <w:jc w:val="both"/>
      </w:pPr>
      <w:r>
        <w:rPr>
          <w:noProof/>
        </w:rPr>
        <w:drawing>
          <wp:inline distT="0" distB="0" distL="0" distR="0" wp14:anchorId="715B9339" wp14:editId="4F64CBE1">
            <wp:extent cx="3901440" cy="2438400"/>
            <wp:effectExtent l="0" t="0" r="3810" b="0"/>
            <wp:docPr id="11" name="Chart 11">
              <a:extLst xmlns:a="http://schemas.openxmlformats.org/drawingml/2006/main">
                <a:ext uri="{FF2B5EF4-FFF2-40B4-BE49-F238E27FC236}">
                  <a16:creationId xmlns:a16="http://schemas.microsoft.com/office/drawing/2014/main" id="{E2090D82-7026-403F-A1F0-C22EBC66E1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A1A18F4" w14:textId="1FADC86C" w:rsidR="00E73175" w:rsidRPr="00F363BF" w:rsidRDefault="00E73175" w:rsidP="00E73175">
      <w:pPr>
        <w:ind w:firstLine="720"/>
        <w:rPr>
          <w:sz w:val="20"/>
          <w:szCs w:val="20"/>
        </w:rPr>
      </w:pPr>
      <w:r w:rsidRPr="00F363BF">
        <w:rPr>
          <w:b/>
          <w:bCs/>
          <w:sz w:val="20"/>
          <w:szCs w:val="20"/>
        </w:rPr>
        <w:t xml:space="preserve">Figure </w:t>
      </w:r>
      <w:r w:rsidR="008A404A">
        <w:rPr>
          <w:b/>
          <w:bCs/>
          <w:sz w:val="20"/>
          <w:szCs w:val="20"/>
        </w:rPr>
        <w:t>4</w:t>
      </w:r>
      <w:r w:rsidRPr="00F363BF">
        <w:rPr>
          <w:b/>
          <w:bCs/>
          <w:sz w:val="20"/>
          <w:szCs w:val="20"/>
        </w:rPr>
        <w:t xml:space="preserve">: The </w:t>
      </w:r>
      <w:r>
        <w:rPr>
          <w:b/>
          <w:bCs/>
          <w:sz w:val="20"/>
          <w:szCs w:val="20"/>
        </w:rPr>
        <w:t>graph of the characteristic equation associated with the Tribonacci Equation</w:t>
      </w:r>
    </w:p>
    <w:p w14:paraId="722009B7" w14:textId="44CDDABA" w:rsidR="00F0712F" w:rsidRDefault="00F0712F" w:rsidP="00EA494D">
      <w:pPr>
        <w:ind w:firstLine="720"/>
        <w:jc w:val="both"/>
      </w:pPr>
    </w:p>
    <w:p w14:paraId="284CF035" w14:textId="05ECD9F5" w:rsidR="00F0712F" w:rsidRDefault="00F0712F" w:rsidP="00EA494D">
      <w:pPr>
        <w:ind w:firstLine="720"/>
        <w:jc w:val="both"/>
      </w:pPr>
      <w:proofErr w:type="gramStart"/>
      <w:r>
        <w:t>Actually, there</w:t>
      </w:r>
      <w:proofErr w:type="gramEnd"/>
      <w:r>
        <w:t xml:space="preserve"> is a formula </w:t>
      </w:r>
      <w:r w:rsidR="008C47C9">
        <w:t>for solving for the roots, real or complex, of any cubic polynomial and it produces the following exact solution for the real root of the cubic:</w:t>
      </w:r>
    </w:p>
    <w:p w14:paraId="05F76052" w14:textId="77777777" w:rsidR="00F0712F" w:rsidRDefault="00F0712F" w:rsidP="00EA494D">
      <w:pPr>
        <w:ind w:firstLine="720"/>
        <w:jc w:val="both"/>
      </w:pPr>
    </w:p>
    <w:p w14:paraId="42913EE4" w14:textId="1C700889" w:rsidR="00E031D3" w:rsidRDefault="00E031D3" w:rsidP="008A404A">
      <w:pPr>
        <w:ind w:firstLine="720"/>
        <w:jc w:val="both"/>
      </w:pPr>
      <w:r>
        <w:t xml:space="preserve">                </w:t>
      </w:r>
      <w:r w:rsidR="005E76C8" w:rsidRPr="00D02AB2">
        <w:rPr>
          <w:position w:val="-24"/>
        </w:rPr>
        <w:object w:dxaOrig="3620" w:dyaOrig="620" w14:anchorId="24BD7E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1.2pt;height:36.6pt" o:ole="">
            <v:imagedata r:id="rId15" o:title=""/>
          </v:shape>
          <o:OLEObject Type="Embed" ProgID="Equation.DSMT4" ShapeID="_x0000_i1025" DrawAspect="Content" ObjectID="_1710729966" r:id="rId16"/>
        </w:object>
      </w:r>
    </w:p>
    <w:p w14:paraId="26EE5CE0" w14:textId="605F2D8E" w:rsidR="008A404A" w:rsidRDefault="008A404A" w:rsidP="008A404A">
      <w:pPr>
        <w:jc w:val="both"/>
      </w:pPr>
      <w:r>
        <w:t xml:space="preserve">The complexity of this expression certainly suggests that if one extends this variation on the Fibonacci sequence still further to a sequence where each term is the sum of the four previous </w:t>
      </w:r>
      <w:r w:rsidR="00851F2D">
        <w:t>terms (</w:t>
      </w:r>
      <w:r w:rsidR="009C04F3">
        <w:t>dubb</w:t>
      </w:r>
      <w:r w:rsidR="00851F2D">
        <w:t xml:space="preserve">ed the </w:t>
      </w:r>
      <w:r w:rsidR="00FB0BB5">
        <w:t>Tetra</w:t>
      </w:r>
      <w:r w:rsidR="00DA5267">
        <w:t>bo</w:t>
      </w:r>
      <w:r w:rsidR="00851F2D">
        <w:t>nacci sequence</w:t>
      </w:r>
      <w:r w:rsidR="009C04F3">
        <w:t xml:space="preserve"> by </w:t>
      </w:r>
      <w:r w:rsidR="009C04F3" w:rsidRPr="00706103">
        <w:rPr>
          <w:rStyle w:val="HTMLCite"/>
          <w:i w:val="0"/>
          <w:iCs w:val="0"/>
        </w:rPr>
        <w:t>Feinberg</w:t>
      </w:r>
      <w:r w:rsidR="009C04F3">
        <w:rPr>
          <w:rStyle w:val="HTMLCite"/>
          <w:i w:val="0"/>
          <w:iCs w:val="0"/>
        </w:rPr>
        <w:t xml:space="preserve"> </w:t>
      </w:r>
      <w:r w:rsidR="009C04F3" w:rsidRPr="00AB2D5B">
        <w:rPr>
          <w:rStyle w:val="HTMLCite"/>
          <w:i w:val="0"/>
          <w:iCs w:val="0"/>
        </w:rPr>
        <w:t>(1963)</w:t>
      </w:r>
      <w:r w:rsidR="00851F2D">
        <w:t>) or higher, the likelihood of generating closed form solutions for the limits of the s</w:t>
      </w:r>
      <w:r w:rsidR="009C04F3">
        <w:t>u</w:t>
      </w:r>
      <w:r w:rsidR="00851F2D">
        <w:t>ccessive ratios is rather remote beyond the fourth degree</w:t>
      </w:r>
      <w:r w:rsidR="00FB0BB5">
        <w:t xml:space="preserve">.  Incidentally, </w:t>
      </w:r>
      <w:r w:rsidR="00A372B5" w:rsidRPr="00F94F7D">
        <w:t xml:space="preserve">the limit of the ratios of the successive terms in the </w:t>
      </w:r>
      <w:proofErr w:type="spellStart"/>
      <w:r w:rsidR="00A372B5" w:rsidRPr="00F94F7D">
        <w:t>Tetrabonacci</w:t>
      </w:r>
      <w:proofErr w:type="spellEnd"/>
      <w:r w:rsidR="00A372B5" w:rsidRPr="00F94F7D">
        <w:t xml:space="preserve"> sequence is roughly 1.92756</w:t>
      </w:r>
      <w:r w:rsidR="00FB0BB5" w:rsidRPr="00FB0BB5">
        <w:rPr>
          <w:sz w:val="20"/>
          <w:szCs w:val="20"/>
        </w:rPr>
        <w:t xml:space="preserve">, </w:t>
      </w:r>
      <w:r w:rsidR="00FB0BB5" w:rsidRPr="00FB0BB5">
        <w:t>which is slightly larger than that</w:t>
      </w:r>
      <w:r w:rsidR="009C04F3">
        <w:t>, 1.839</w:t>
      </w:r>
      <w:r w:rsidR="009C04F3" w:rsidRPr="00F0712F">
        <w:rPr>
          <w:rStyle w:val="mjx-char"/>
        </w:rPr>
        <w:t>2</w:t>
      </w:r>
      <w:r w:rsidR="009C04F3">
        <w:rPr>
          <w:rStyle w:val="mjx-char"/>
        </w:rPr>
        <w:t>9,</w:t>
      </w:r>
      <w:r w:rsidR="00FB0BB5" w:rsidRPr="00FB0BB5">
        <w:t xml:space="preserve"> for the Tribonacci </w:t>
      </w:r>
      <w:r w:rsidR="00FB0BB5" w:rsidRPr="005E296A">
        <w:t xml:space="preserve">sequence.  </w:t>
      </w:r>
      <w:r w:rsidR="005E296A" w:rsidRPr="005E296A">
        <w:t xml:space="preserve">In </w:t>
      </w:r>
      <w:r w:rsidR="005E296A" w:rsidRPr="00CB3642">
        <w:t>Figure 5</w:t>
      </w:r>
      <w:r w:rsidR="005E296A">
        <w:t xml:space="preserve">, we show the graph of the associated </w:t>
      </w:r>
      <w:r w:rsidR="009D5E3A">
        <w:t xml:space="preserve">quartic </w:t>
      </w:r>
      <w:r w:rsidR="005E296A">
        <w:t xml:space="preserve">characteristic polynomial </w:t>
      </w:r>
      <w:r w:rsidR="009D5E3A">
        <w:rPr>
          <w:i/>
          <w:iCs/>
        </w:rPr>
        <w:t>r</w:t>
      </w:r>
      <w:r w:rsidR="009D5E3A">
        <w:rPr>
          <w:vertAlign w:val="superscript"/>
        </w:rPr>
        <w:t>4</w:t>
      </w:r>
      <w:r w:rsidR="009D5E3A">
        <w:t xml:space="preserve"> - </w:t>
      </w:r>
      <w:r w:rsidR="009D5E3A">
        <w:rPr>
          <w:i/>
          <w:iCs/>
        </w:rPr>
        <w:t>r</w:t>
      </w:r>
      <w:r w:rsidR="009D5E3A" w:rsidRPr="00B05B7B">
        <w:rPr>
          <w:vertAlign w:val="superscript"/>
        </w:rPr>
        <w:t>3</w:t>
      </w:r>
      <w:r w:rsidR="009D5E3A">
        <w:t xml:space="preserve">- </w:t>
      </w:r>
      <w:r w:rsidR="009D5E3A">
        <w:rPr>
          <w:i/>
          <w:iCs/>
        </w:rPr>
        <w:t>r</w:t>
      </w:r>
      <w:r w:rsidR="009D5E3A" w:rsidRPr="00B05B7B">
        <w:rPr>
          <w:vertAlign w:val="superscript"/>
        </w:rPr>
        <w:t>2</w:t>
      </w:r>
      <w:r w:rsidR="009D5E3A">
        <w:rPr>
          <w:i/>
          <w:iCs/>
          <w:vertAlign w:val="superscript"/>
        </w:rPr>
        <w:t xml:space="preserve"> </w:t>
      </w:r>
      <w:r w:rsidR="009D5E3A">
        <w:t xml:space="preserve">- </w:t>
      </w:r>
      <w:r w:rsidR="009D5E3A">
        <w:rPr>
          <w:i/>
          <w:iCs/>
        </w:rPr>
        <w:t>r</w:t>
      </w:r>
      <w:r w:rsidR="009D5E3A">
        <w:rPr>
          <w:vertAlign w:val="subscript"/>
        </w:rPr>
        <w:t xml:space="preserve"> </w:t>
      </w:r>
      <w:r w:rsidR="009D5E3A">
        <w:t xml:space="preserve">- </w:t>
      </w:r>
      <w:r w:rsidR="009D5E3A" w:rsidRPr="00AB6B0A">
        <w:t>1</w:t>
      </w:r>
      <w:r w:rsidR="009D5E3A">
        <w:t xml:space="preserve">  = 0 </w:t>
      </w:r>
      <w:r w:rsidR="005E296A">
        <w:t xml:space="preserve">and observe that it </w:t>
      </w:r>
      <w:r w:rsidR="005E296A">
        <w:lastRenderedPageBreak/>
        <w:t>seeming</w:t>
      </w:r>
      <w:r w:rsidR="00DD1E4B">
        <w:t>ly</w:t>
      </w:r>
      <w:r w:rsidR="005E296A">
        <w:t xml:space="preserve"> has </w:t>
      </w:r>
      <w:r w:rsidR="0007378F">
        <w:t>2</w:t>
      </w:r>
      <w:r w:rsidR="005E296A">
        <w:t xml:space="preserve"> real roots and </w:t>
      </w:r>
      <w:r w:rsidR="0007378F">
        <w:t>a pair of</w:t>
      </w:r>
      <w:r w:rsidR="005E296A">
        <w:t xml:space="preserve"> complex roots. </w:t>
      </w:r>
      <w:r w:rsidR="00442EA5">
        <w:t xml:space="preserve">In particular, the real root toward the right occurs at roughly </w:t>
      </w:r>
      <w:r w:rsidR="00442EA5">
        <w:rPr>
          <w:i/>
          <w:iCs/>
        </w:rPr>
        <w:t>r</w:t>
      </w:r>
      <w:r w:rsidR="00442EA5">
        <w:t xml:space="preserve"> </w:t>
      </w:r>
      <w:r w:rsidR="00442EA5">
        <w:sym w:font="Symbol" w:char="F0BB"/>
      </w:r>
      <w:r w:rsidR="00442EA5">
        <w:t xml:space="preserve"> 1.927, which is essentially the same as the ratio of the successive terms.  In general, </w:t>
      </w:r>
      <w:r w:rsidR="00674B2A">
        <w:t xml:space="preserve">the largest real root </w:t>
      </w:r>
      <w:r w:rsidR="00BB5518">
        <w:t xml:space="preserve">in absolute </w:t>
      </w:r>
      <w:r w:rsidR="00674B2A">
        <w:t xml:space="preserve">always occurs at the limiting ratio. </w:t>
      </w:r>
      <w:r w:rsidR="005E296A">
        <w:t xml:space="preserve"> </w:t>
      </w:r>
    </w:p>
    <w:p w14:paraId="6067493F" w14:textId="38A3F6EF" w:rsidR="00C950B5" w:rsidRDefault="00BB5518" w:rsidP="008A404A">
      <w:pPr>
        <w:jc w:val="both"/>
      </w:pPr>
      <w:r>
        <w:rPr>
          <w:noProof/>
        </w:rPr>
        <w:drawing>
          <wp:inline distT="0" distB="0" distL="0" distR="0" wp14:anchorId="054505BF" wp14:editId="221269B2">
            <wp:extent cx="4366260" cy="2743200"/>
            <wp:effectExtent l="0" t="0" r="15240" b="0"/>
            <wp:docPr id="1" name="Chart 1">
              <a:extLst xmlns:a="http://schemas.openxmlformats.org/drawingml/2006/main">
                <a:ext uri="{FF2B5EF4-FFF2-40B4-BE49-F238E27FC236}">
                  <a16:creationId xmlns:a16="http://schemas.microsoft.com/office/drawing/2014/main" id="{E2090D82-7026-403F-A1F0-C22EBC66E1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E4E554C" w14:textId="0BEBF82D" w:rsidR="00C950B5" w:rsidRPr="005E296A" w:rsidRDefault="00C950B5" w:rsidP="008A404A">
      <w:pPr>
        <w:jc w:val="both"/>
      </w:pPr>
    </w:p>
    <w:p w14:paraId="61B1C82A" w14:textId="4992351E" w:rsidR="00DD1E4B" w:rsidRPr="00F363BF" w:rsidRDefault="00C950B5" w:rsidP="00C950B5">
      <w:pPr>
        <w:rPr>
          <w:sz w:val="20"/>
          <w:szCs w:val="20"/>
        </w:rPr>
      </w:pPr>
      <w:r>
        <w:rPr>
          <w:b/>
          <w:bCs/>
          <w:sz w:val="20"/>
          <w:szCs w:val="20"/>
        </w:rPr>
        <w:t xml:space="preserve">      </w:t>
      </w:r>
      <w:r w:rsidR="00DD1E4B" w:rsidRPr="00F363BF">
        <w:rPr>
          <w:b/>
          <w:bCs/>
          <w:sz w:val="20"/>
          <w:szCs w:val="20"/>
        </w:rPr>
        <w:t xml:space="preserve">Figure </w:t>
      </w:r>
      <w:r w:rsidR="00DD1E4B">
        <w:rPr>
          <w:b/>
          <w:bCs/>
          <w:sz w:val="20"/>
          <w:szCs w:val="20"/>
        </w:rPr>
        <w:t>5</w:t>
      </w:r>
      <w:r w:rsidR="00DD1E4B" w:rsidRPr="00F363BF">
        <w:rPr>
          <w:b/>
          <w:bCs/>
          <w:sz w:val="20"/>
          <w:szCs w:val="20"/>
        </w:rPr>
        <w:t xml:space="preserve">: The </w:t>
      </w:r>
      <w:r w:rsidR="00DD1E4B">
        <w:rPr>
          <w:b/>
          <w:bCs/>
          <w:sz w:val="20"/>
          <w:szCs w:val="20"/>
        </w:rPr>
        <w:t xml:space="preserve">graph of the characteristic equation associated with the </w:t>
      </w:r>
      <w:proofErr w:type="spellStart"/>
      <w:r w:rsidRPr="00C950B5">
        <w:rPr>
          <w:b/>
          <w:bCs/>
          <w:sz w:val="20"/>
          <w:szCs w:val="20"/>
        </w:rPr>
        <w:t>Tetrabonacci</w:t>
      </w:r>
      <w:proofErr w:type="spellEnd"/>
      <w:r>
        <w:rPr>
          <w:b/>
          <w:bCs/>
          <w:sz w:val="20"/>
          <w:szCs w:val="20"/>
        </w:rPr>
        <w:t xml:space="preserve"> </w:t>
      </w:r>
      <w:r w:rsidR="00DD1E4B">
        <w:rPr>
          <w:b/>
          <w:bCs/>
          <w:sz w:val="20"/>
          <w:szCs w:val="20"/>
        </w:rPr>
        <w:t>Equation</w:t>
      </w:r>
    </w:p>
    <w:p w14:paraId="0C25BED5" w14:textId="77777777" w:rsidR="008A404A" w:rsidRPr="008A404A" w:rsidRDefault="008A404A" w:rsidP="008A404A">
      <w:pPr>
        <w:ind w:firstLine="720"/>
        <w:jc w:val="both"/>
      </w:pPr>
    </w:p>
    <w:p w14:paraId="5A8B0D8A" w14:textId="7BB0A405" w:rsidR="003357C4" w:rsidRPr="00C17BBA" w:rsidRDefault="00C17BBA" w:rsidP="00EA494D">
      <w:pPr>
        <w:jc w:val="both"/>
      </w:pPr>
      <w:r>
        <w:rPr>
          <w:b/>
          <w:bCs/>
        </w:rPr>
        <w:t>Differences Instead of Sums</w:t>
      </w:r>
    </w:p>
    <w:p w14:paraId="5F805766" w14:textId="4B9F529C" w:rsidR="001A14D6" w:rsidRDefault="00C17BBA" w:rsidP="00EA494D">
      <w:pPr>
        <w:ind w:firstLine="720"/>
        <w:jc w:val="both"/>
      </w:pPr>
      <w:r>
        <w:t xml:space="preserve">We </w:t>
      </w:r>
      <w:r w:rsidR="004A4B5F">
        <w:t>next consider a</w:t>
      </w:r>
      <w:r w:rsidR="00F55C56">
        <w:t>nother</w:t>
      </w:r>
      <w:r w:rsidR="004A4B5F">
        <w:t xml:space="preserve"> variation on the Fibonacci and Lucas sequence</w:t>
      </w:r>
      <w:r w:rsidR="00F55C56">
        <w:t>s</w:t>
      </w:r>
      <w:r>
        <w:t xml:space="preserve"> based on the rule that each successive entry is the difference</w:t>
      </w:r>
      <w:r w:rsidR="00670AEA">
        <w:t>, rather than the sum,</w:t>
      </w:r>
      <w:r>
        <w:t xml:space="preserve"> of the preceding two</w:t>
      </w:r>
      <w:r w:rsidR="00F61634">
        <w:t xml:space="preserve"> terms</w:t>
      </w:r>
      <w:r>
        <w:t>, so that the generating relationship is</w:t>
      </w:r>
    </w:p>
    <w:p w14:paraId="2BC1936D" w14:textId="2423543A" w:rsidR="00C17BBA" w:rsidRPr="00CC5C34" w:rsidRDefault="00CC5C34" w:rsidP="00EA494D">
      <w:pPr>
        <w:ind w:firstLine="720"/>
        <w:jc w:val="both"/>
      </w:pPr>
      <w:r>
        <w:tab/>
      </w:r>
      <w:r>
        <w:tab/>
      </w:r>
      <w:r w:rsidR="00D702E9">
        <w:rPr>
          <w:i/>
          <w:iCs/>
        </w:rPr>
        <w:t>G</w:t>
      </w:r>
      <w:r>
        <w:rPr>
          <w:i/>
          <w:iCs/>
          <w:vertAlign w:val="subscript"/>
        </w:rPr>
        <w:t>n</w:t>
      </w:r>
      <w:r>
        <w:rPr>
          <w:vertAlign w:val="subscript"/>
        </w:rPr>
        <w:t>+2</w:t>
      </w:r>
      <w:r>
        <w:t xml:space="preserve"> = </w:t>
      </w:r>
      <w:r w:rsidR="00D702E9">
        <w:rPr>
          <w:i/>
          <w:iCs/>
        </w:rPr>
        <w:t>G</w:t>
      </w:r>
      <w:r>
        <w:rPr>
          <w:i/>
          <w:iCs/>
          <w:vertAlign w:val="subscript"/>
        </w:rPr>
        <w:t>n</w:t>
      </w:r>
      <w:r>
        <w:rPr>
          <w:vertAlign w:val="subscript"/>
        </w:rPr>
        <w:t xml:space="preserve">+1 </w:t>
      </w:r>
      <w:r>
        <w:t xml:space="preserve">- </w:t>
      </w:r>
      <w:r w:rsidR="00D702E9">
        <w:rPr>
          <w:i/>
          <w:iCs/>
        </w:rPr>
        <w:t>G</w:t>
      </w:r>
      <w:r>
        <w:rPr>
          <w:i/>
          <w:iCs/>
          <w:vertAlign w:val="subscript"/>
        </w:rPr>
        <w:t xml:space="preserve">n  </w:t>
      </w:r>
      <w:r>
        <w:t xml:space="preserve"> or   </w:t>
      </w:r>
      <w:r w:rsidR="00D702E9">
        <w:rPr>
          <w:i/>
          <w:iCs/>
        </w:rPr>
        <w:t>G</w:t>
      </w:r>
      <w:r>
        <w:rPr>
          <w:i/>
          <w:iCs/>
          <w:vertAlign w:val="subscript"/>
        </w:rPr>
        <w:t>n</w:t>
      </w:r>
      <w:r>
        <w:rPr>
          <w:vertAlign w:val="subscript"/>
        </w:rPr>
        <w:t>+2</w:t>
      </w:r>
      <w:r>
        <w:t xml:space="preserve"> - </w:t>
      </w:r>
      <w:r w:rsidR="00D702E9">
        <w:rPr>
          <w:i/>
          <w:iCs/>
        </w:rPr>
        <w:t>G</w:t>
      </w:r>
      <w:r>
        <w:rPr>
          <w:i/>
          <w:iCs/>
          <w:vertAlign w:val="subscript"/>
        </w:rPr>
        <w:t>n</w:t>
      </w:r>
      <w:r>
        <w:rPr>
          <w:vertAlign w:val="subscript"/>
        </w:rPr>
        <w:t xml:space="preserve">+1 </w:t>
      </w:r>
      <w:r>
        <w:t xml:space="preserve">+ </w:t>
      </w:r>
      <w:r w:rsidR="00D702E9">
        <w:rPr>
          <w:i/>
          <w:iCs/>
        </w:rPr>
        <w:t>G</w:t>
      </w:r>
      <w:r>
        <w:rPr>
          <w:i/>
          <w:iCs/>
          <w:vertAlign w:val="subscript"/>
        </w:rPr>
        <w:t xml:space="preserve">n  </w:t>
      </w:r>
      <w:r>
        <w:t xml:space="preserve"> = 0.</w:t>
      </w:r>
    </w:p>
    <w:p w14:paraId="5A0EBA19" w14:textId="273633B6" w:rsidR="0044464A" w:rsidRDefault="0044464A" w:rsidP="00EA494D">
      <w:pPr>
        <w:jc w:val="both"/>
        <w:rPr>
          <w:color w:val="000000"/>
          <w:vertAlign w:val="superscript"/>
        </w:rPr>
      </w:pPr>
      <w:r>
        <w:t xml:space="preserve">For instance, suppose we start such a sequence with </w:t>
      </w:r>
      <w:r w:rsidR="00D702E9">
        <w:rPr>
          <w:i/>
          <w:iCs/>
        </w:rPr>
        <w:t>G</w:t>
      </w:r>
      <w:r w:rsidRPr="0044464A">
        <w:rPr>
          <w:vertAlign w:val="subscript"/>
        </w:rPr>
        <w:t>0</w:t>
      </w:r>
      <w:r>
        <w:t xml:space="preserve"> = </w:t>
      </w:r>
      <w:r w:rsidR="00D702E9">
        <w:rPr>
          <w:i/>
          <w:iCs/>
        </w:rPr>
        <w:t>G</w:t>
      </w:r>
      <w:r>
        <w:rPr>
          <w:vertAlign w:val="subscript"/>
        </w:rPr>
        <w:t>1</w:t>
      </w:r>
      <w:r>
        <w:t xml:space="preserve"> = 1.  Then the terms of the sequence are {1, 1</w:t>
      </w:r>
      <w:r w:rsidRPr="0044464A">
        <w:t xml:space="preserve">, </w:t>
      </w:r>
      <w:r w:rsidRPr="0044464A">
        <w:rPr>
          <w:color w:val="000000"/>
        </w:rPr>
        <w:t>0, -1, -1, 0, 1, 1, 0, </w:t>
      </w:r>
      <w:r>
        <w:rPr>
          <w:color w:val="000000"/>
        </w:rPr>
        <w:t xml:space="preserve">-1, …} </w:t>
      </w:r>
      <w:r w:rsidRPr="0044464A">
        <w:rPr>
          <w:color w:val="000000"/>
        </w:rPr>
        <w:t xml:space="preserve"> and so on through the same cycle of </w:t>
      </w:r>
      <w:r w:rsidR="00702274">
        <w:rPr>
          <w:color w:val="000000"/>
        </w:rPr>
        <w:t>six</w:t>
      </w:r>
      <w:r w:rsidRPr="0044464A">
        <w:rPr>
          <w:color w:val="000000"/>
        </w:rPr>
        <w:t xml:space="preserve"> digits</w:t>
      </w:r>
      <w:r>
        <w:rPr>
          <w:color w:val="000000"/>
        </w:rPr>
        <w:t xml:space="preserve">.  Alternatively, if we </w:t>
      </w:r>
      <w:r w:rsidRPr="0044464A">
        <w:rPr>
          <w:color w:val="000000"/>
        </w:rPr>
        <w:t xml:space="preserve">start with </w:t>
      </w:r>
      <w:r w:rsidR="00D702E9">
        <w:rPr>
          <w:i/>
          <w:iCs/>
        </w:rPr>
        <w:t>G</w:t>
      </w:r>
      <w:r w:rsidRPr="0044464A">
        <w:rPr>
          <w:vertAlign w:val="subscript"/>
        </w:rPr>
        <w:t>0</w:t>
      </w:r>
      <w:r>
        <w:t xml:space="preserve"> = </w:t>
      </w:r>
      <w:r w:rsidR="00105348">
        <w:t xml:space="preserve">1 and </w:t>
      </w:r>
      <w:r w:rsidR="00D702E9">
        <w:rPr>
          <w:i/>
          <w:iCs/>
        </w:rPr>
        <w:t>G</w:t>
      </w:r>
      <w:r>
        <w:rPr>
          <w:vertAlign w:val="subscript"/>
        </w:rPr>
        <w:t>1</w:t>
      </w:r>
      <w:r>
        <w:t xml:space="preserve"> = </w:t>
      </w:r>
      <w:r w:rsidRPr="0044464A">
        <w:rPr>
          <w:color w:val="000000"/>
        </w:rPr>
        <w:t xml:space="preserve">2,  then </w:t>
      </w:r>
      <w:r w:rsidR="00105348">
        <w:rPr>
          <w:color w:val="000000"/>
        </w:rPr>
        <w:t xml:space="preserve">the resulting sequence consists of {1, 2, </w:t>
      </w:r>
      <w:r w:rsidRPr="0044464A">
        <w:rPr>
          <w:color w:val="000000"/>
        </w:rPr>
        <w:t xml:space="preserve">1, -1, -2, -1, 1, 2, </w:t>
      </w:r>
      <w:r w:rsidR="00105348">
        <w:rPr>
          <w:color w:val="000000"/>
        </w:rPr>
        <w:t>} and we again have a cycle of six digits repeat</w:t>
      </w:r>
      <w:r w:rsidR="00670AEA">
        <w:rPr>
          <w:color w:val="000000"/>
        </w:rPr>
        <w:t>ing</w:t>
      </w:r>
      <w:r w:rsidR="00105348">
        <w:rPr>
          <w:color w:val="000000"/>
        </w:rPr>
        <w:t xml:space="preserve"> over and over.  Similarly, if </w:t>
      </w:r>
      <w:r w:rsidR="00D702E9">
        <w:rPr>
          <w:i/>
          <w:iCs/>
        </w:rPr>
        <w:t>G</w:t>
      </w:r>
      <w:r w:rsidR="00105348" w:rsidRPr="0044464A">
        <w:rPr>
          <w:vertAlign w:val="subscript"/>
        </w:rPr>
        <w:t>0</w:t>
      </w:r>
      <w:r w:rsidR="00105348">
        <w:t xml:space="preserve"> = 1 and </w:t>
      </w:r>
      <w:r w:rsidR="00D702E9">
        <w:rPr>
          <w:i/>
          <w:iCs/>
        </w:rPr>
        <w:t>G</w:t>
      </w:r>
      <w:r w:rsidR="00105348">
        <w:rPr>
          <w:vertAlign w:val="subscript"/>
        </w:rPr>
        <w:t>1</w:t>
      </w:r>
      <w:r w:rsidR="00105348">
        <w:t xml:space="preserve"> = </w:t>
      </w:r>
      <w:r w:rsidR="00105348">
        <w:rPr>
          <w:color w:val="000000"/>
        </w:rPr>
        <w:t xml:space="preserve">3, then the resulting sequence is {1, 3, </w:t>
      </w:r>
      <w:r w:rsidR="00702274">
        <w:rPr>
          <w:color w:val="000000"/>
        </w:rPr>
        <w:t>2, -1, -3, -2, 1, 3</w:t>
      </w:r>
      <w:r w:rsidR="00105348" w:rsidRPr="0044464A">
        <w:rPr>
          <w:color w:val="000000"/>
        </w:rPr>
        <w:t>,</w:t>
      </w:r>
      <w:r w:rsidR="00105348">
        <w:rPr>
          <w:color w:val="000000"/>
        </w:rPr>
        <w:t xml:space="preserve"> …</w:t>
      </w:r>
      <w:r w:rsidR="00105348" w:rsidRPr="0044464A">
        <w:rPr>
          <w:color w:val="000000"/>
        </w:rPr>
        <w:t xml:space="preserve"> </w:t>
      </w:r>
      <w:r w:rsidR="00105348">
        <w:rPr>
          <w:color w:val="000000"/>
        </w:rPr>
        <w:t xml:space="preserve">} and we again have a cycle </w:t>
      </w:r>
      <w:r w:rsidR="00702274">
        <w:rPr>
          <w:color w:val="000000"/>
        </w:rPr>
        <w:t>of</w:t>
      </w:r>
      <w:r w:rsidR="00105348">
        <w:rPr>
          <w:color w:val="000000"/>
        </w:rPr>
        <w:t xml:space="preserve"> six digits repeated</w:t>
      </w:r>
      <w:r w:rsidR="00702274">
        <w:rPr>
          <w:color w:val="000000"/>
        </w:rPr>
        <w:t xml:space="preserve"> indefinitely.  Finally, if we start with </w:t>
      </w:r>
      <w:r w:rsidR="00D702E9">
        <w:rPr>
          <w:i/>
          <w:iCs/>
        </w:rPr>
        <w:t>G</w:t>
      </w:r>
      <w:r w:rsidR="00702274" w:rsidRPr="0044464A">
        <w:rPr>
          <w:vertAlign w:val="subscript"/>
        </w:rPr>
        <w:t>0</w:t>
      </w:r>
      <w:r w:rsidR="00702274">
        <w:t xml:space="preserve"> = 1 and </w:t>
      </w:r>
      <w:r w:rsidR="00D702E9">
        <w:rPr>
          <w:i/>
          <w:iCs/>
        </w:rPr>
        <w:t>G</w:t>
      </w:r>
      <w:r w:rsidR="00702274">
        <w:rPr>
          <w:vertAlign w:val="subscript"/>
        </w:rPr>
        <w:t>1</w:t>
      </w:r>
      <w:r w:rsidR="00702274">
        <w:t xml:space="preserve"> = </w:t>
      </w:r>
      <w:r w:rsidR="00702274">
        <w:rPr>
          <w:color w:val="000000"/>
        </w:rPr>
        <w:t>4, then we obtain {1, 4, 3, -1, -4, -3, 1, 4, …} and once again we have a cycle of length six</w:t>
      </w:r>
      <w:r w:rsidR="00670AEA">
        <w:rPr>
          <w:color w:val="000000"/>
        </w:rPr>
        <w:t xml:space="preserve">.  We show the results based on </w:t>
      </w:r>
      <w:r w:rsidR="00670AEA">
        <w:rPr>
          <w:i/>
          <w:iCs/>
        </w:rPr>
        <w:t>G</w:t>
      </w:r>
      <w:r w:rsidR="00670AEA" w:rsidRPr="0044464A">
        <w:rPr>
          <w:vertAlign w:val="subscript"/>
        </w:rPr>
        <w:t>0</w:t>
      </w:r>
      <w:r w:rsidR="00670AEA">
        <w:t xml:space="preserve"> = </w:t>
      </w:r>
      <w:r w:rsidR="00670AEA" w:rsidRPr="00853E27">
        <w:t>1</w:t>
      </w:r>
      <w:r w:rsidR="00670AEA">
        <w:t xml:space="preserve"> and </w:t>
      </w:r>
      <w:r w:rsidR="00670AEA">
        <w:rPr>
          <w:i/>
          <w:iCs/>
        </w:rPr>
        <w:t>G</w:t>
      </w:r>
      <w:r w:rsidR="00670AEA">
        <w:rPr>
          <w:vertAlign w:val="subscript"/>
        </w:rPr>
        <w:t>1</w:t>
      </w:r>
      <w:r w:rsidR="00670AEA">
        <w:t xml:space="preserve"> = </w:t>
      </w:r>
      <w:r w:rsidR="008C721F">
        <w:rPr>
          <w:color w:val="000000"/>
        </w:rPr>
        <w:t>3</w:t>
      </w:r>
      <w:r w:rsidR="00670AEA">
        <w:rPr>
          <w:color w:val="000000"/>
        </w:rPr>
        <w:t xml:space="preserve"> in Figure </w:t>
      </w:r>
      <w:r w:rsidR="00C950B5">
        <w:rPr>
          <w:color w:val="000000"/>
        </w:rPr>
        <w:t>6</w:t>
      </w:r>
      <w:r w:rsidR="00670AEA">
        <w:rPr>
          <w:color w:val="000000"/>
        </w:rPr>
        <w:t>, where the periodic pattern is quite pronounced</w:t>
      </w:r>
      <w:r w:rsidR="00702274">
        <w:rPr>
          <w:color w:val="000000"/>
        </w:rPr>
        <w:t>.</w:t>
      </w:r>
      <w:r w:rsidR="00B5583D">
        <w:rPr>
          <w:color w:val="000000"/>
          <w:vertAlign w:val="superscript"/>
        </w:rPr>
        <w:t xml:space="preserve"> </w:t>
      </w:r>
    </w:p>
    <w:p w14:paraId="5017CCA6" w14:textId="65FAD549" w:rsidR="008C721F" w:rsidRDefault="00DD1E4B" w:rsidP="00EA494D">
      <w:pPr>
        <w:jc w:val="both"/>
        <w:rPr>
          <w:color w:val="000000"/>
          <w:vertAlign w:val="superscript"/>
        </w:rPr>
      </w:pPr>
      <w:r>
        <w:rPr>
          <w:noProof/>
        </w:rPr>
        <w:lastRenderedPageBreak/>
        <w:drawing>
          <wp:inline distT="0" distB="0" distL="0" distR="0" wp14:anchorId="62D52D3B" wp14:editId="273516DD">
            <wp:extent cx="4682836" cy="2908345"/>
            <wp:effectExtent l="0" t="0" r="3810" b="635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18"/>
                    <a:stretch>
                      <a:fillRect/>
                    </a:stretch>
                  </pic:blipFill>
                  <pic:spPr>
                    <a:xfrm>
                      <a:off x="0" y="0"/>
                      <a:ext cx="4729930" cy="2937594"/>
                    </a:xfrm>
                    <a:prstGeom prst="rect">
                      <a:avLst/>
                    </a:prstGeom>
                  </pic:spPr>
                </pic:pic>
              </a:graphicData>
            </a:graphic>
          </wp:inline>
        </w:drawing>
      </w:r>
    </w:p>
    <w:p w14:paraId="4D66C0D9" w14:textId="787F3637" w:rsidR="00C950B5" w:rsidRPr="00FE23D9" w:rsidRDefault="00C950B5" w:rsidP="00C950B5">
      <w:pPr>
        <w:pStyle w:val="Caption"/>
        <w:rPr>
          <w:i w:val="0"/>
          <w:iCs w:val="0"/>
          <w:sz w:val="20"/>
          <w:szCs w:val="20"/>
        </w:rPr>
      </w:pPr>
      <w:r w:rsidRPr="00FE23D9">
        <w:rPr>
          <w:b/>
          <w:bCs/>
          <w:i w:val="0"/>
          <w:iCs w:val="0"/>
          <w:sz w:val="20"/>
          <w:szCs w:val="20"/>
        </w:rPr>
        <w:t xml:space="preserve">Figure </w:t>
      </w:r>
      <w:r>
        <w:rPr>
          <w:b/>
          <w:bCs/>
          <w:i w:val="0"/>
          <w:iCs w:val="0"/>
          <w:sz w:val="20"/>
          <w:szCs w:val="20"/>
        </w:rPr>
        <w:t>6</w:t>
      </w:r>
      <w:r w:rsidRPr="00FE23D9">
        <w:rPr>
          <w:b/>
          <w:bCs/>
          <w:sz w:val="20"/>
          <w:szCs w:val="20"/>
        </w:rPr>
        <w:t>:</w:t>
      </w:r>
      <w:r w:rsidRPr="00FE23D9">
        <w:rPr>
          <w:b/>
          <w:bCs/>
          <w:i w:val="0"/>
          <w:iCs w:val="0"/>
          <w:sz w:val="20"/>
          <w:szCs w:val="20"/>
        </w:rPr>
        <w:t xml:space="preserve"> The successive terms of the sequence showing how each term is the </w:t>
      </w:r>
      <w:r w:rsidR="00ED134A">
        <w:rPr>
          <w:b/>
          <w:bCs/>
          <w:i w:val="0"/>
          <w:iCs w:val="0"/>
          <w:sz w:val="20"/>
          <w:szCs w:val="20"/>
        </w:rPr>
        <w:t>difference</w:t>
      </w:r>
      <w:r w:rsidRPr="00FE23D9">
        <w:rPr>
          <w:b/>
          <w:bCs/>
          <w:i w:val="0"/>
          <w:iCs w:val="0"/>
          <w:sz w:val="20"/>
          <w:szCs w:val="20"/>
        </w:rPr>
        <w:t xml:space="preserve"> of the previous t</w:t>
      </w:r>
      <w:r w:rsidR="00ED134A">
        <w:rPr>
          <w:b/>
          <w:bCs/>
          <w:i w:val="0"/>
          <w:iCs w:val="0"/>
          <w:sz w:val="20"/>
          <w:szCs w:val="20"/>
        </w:rPr>
        <w:t>wo</w:t>
      </w:r>
    </w:p>
    <w:p w14:paraId="3B54A81A" w14:textId="77777777" w:rsidR="008C721F" w:rsidRPr="00B5583D" w:rsidRDefault="008C721F" w:rsidP="00EA494D">
      <w:pPr>
        <w:jc w:val="both"/>
        <w:rPr>
          <w:color w:val="000000"/>
          <w:vertAlign w:val="superscript"/>
        </w:rPr>
      </w:pPr>
    </w:p>
    <w:p w14:paraId="2FA0EDEF" w14:textId="52A69639" w:rsidR="0044464A" w:rsidRDefault="00702274" w:rsidP="00EA494D">
      <w:pPr>
        <w:jc w:val="both"/>
      </w:pPr>
      <w:r>
        <w:rPr>
          <w:color w:val="000000"/>
        </w:rPr>
        <w:tab/>
        <w:t xml:space="preserve">To understand what is happening here and why, </w:t>
      </w:r>
      <w:r w:rsidR="00B5583D">
        <w:rPr>
          <w:color w:val="000000"/>
        </w:rPr>
        <w:t xml:space="preserve">consider the underlying difference equation </w:t>
      </w:r>
      <w:r w:rsidR="00D702E9">
        <w:rPr>
          <w:i/>
          <w:iCs/>
        </w:rPr>
        <w:t>G</w:t>
      </w:r>
      <w:r w:rsidR="00B5583D">
        <w:rPr>
          <w:i/>
          <w:iCs/>
          <w:vertAlign w:val="subscript"/>
        </w:rPr>
        <w:t>n</w:t>
      </w:r>
      <w:r w:rsidR="00B5583D">
        <w:rPr>
          <w:vertAlign w:val="subscript"/>
        </w:rPr>
        <w:t>+2</w:t>
      </w:r>
      <w:r w:rsidR="00B5583D">
        <w:t xml:space="preserve"> - </w:t>
      </w:r>
      <w:r w:rsidR="00D702E9">
        <w:rPr>
          <w:i/>
          <w:iCs/>
        </w:rPr>
        <w:t>G</w:t>
      </w:r>
      <w:r w:rsidR="00B5583D">
        <w:rPr>
          <w:i/>
          <w:iCs/>
          <w:vertAlign w:val="subscript"/>
        </w:rPr>
        <w:t>n</w:t>
      </w:r>
      <w:r w:rsidR="00B5583D">
        <w:rPr>
          <w:vertAlign w:val="subscript"/>
        </w:rPr>
        <w:t xml:space="preserve">+1 </w:t>
      </w:r>
      <w:r w:rsidR="00B5583D">
        <w:t xml:space="preserve">+ </w:t>
      </w:r>
      <w:r w:rsidR="00D702E9">
        <w:rPr>
          <w:i/>
          <w:iCs/>
        </w:rPr>
        <w:t>G</w:t>
      </w:r>
      <w:r w:rsidR="00B5583D">
        <w:rPr>
          <w:i/>
          <w:iCs/>
          <w:vertAlign w:val="subscript"/>
        </w:rPr>
        <w:t xml:space="preserve">n  </w:t>
      </w:r>
      <w:r w:rsidR="00B5583D">
        <w:t xml:space="preserve"> = 0, which is a second order linear homogeneous difference equation.  The corresponding characteristic equation is</w:t>
      </w:r>
    </w:p>
    <w:p w14:paraId="63AA5D72" w14:textId="2DF296DC" w:rsidR="00B5583D" w:rsidRDefault="00B5583D" w:rsidP="00EA494D">
      <w:pPr>
        <w:jc w:val="both"/>
      </w:pPr>
      <w:r>
        <w:tab/>
      </w:r>
      <w:r>
        <w:tab/>
      </w:r>
      <w:r>
        <w:tab/>
      </w:r>
      <w:r>
        <w:tab/>
      </w:r>
      <w:r w:rsidR="00D02AB2">
        <w:tab/>
      </w:r>
      <w:r>
        <w:rPr>
          <w:i/>
          <w:iCs/>
        </w:rPr>
        <w:t xml:space="preserve"> r</w:t>
      </w:r>
      <w:r w:rsidRPr="00B5583D">
        <w:rPr>
          <w:vertAlign w:val="superscript"/>
        </w:rPr>
        <w:t>2</w:t>
      </w:r>
      <w:r>
        <w:t xml:space="preserve"> – </w:t>
      </w:r>
      <w:r>
        <w:rPr>
          <w:i/>
          <w:iCs/>
        </w:rPr>
        <w:t>r</w:t>
      </w:r>
      <w:r>
        <w:t xml:space="preserve"> + 1 = 0,</w:t>
      </w:r>
    </w:p>
    <w:p w14:paraId="0830310A" w14:textId="4EC53554" w:rsidR="00FA366C" w:rsidRDefault="00B5583D" w:rsidP="00EA494D">
      <w:pPr>
        <w:jc w:val="both"/>
      </w:pPr>
      <w:r>
        <w:t xml:space="preserve">whose two </w:t>
      </w:r>
      <w:r w:rsidR="00FA366C">
        <w:t>ro</w:t>
      </w:r>
      <w:r>
        <w:t>ots are</w:t>
      </w:r>
      <w:r w:rsidR="00687BD8">
        <w:t xml:space="preserve"> the complex conjugates</w:t>
      </w:r>
      <w:r>
        <w:t xml:space="preserve"> </w:t>
      </w:r>
      <w:r w:rsidR="00C83071">
        <w:rPr>
          <w:i/>
          <w:iCs/>
          <w:color w:val="000000"/>
        </w:rPr>
        <w:t xml:space="preserve"> </w:t>
      </w:r>
      <w:r w:rsidR="00C83071">
        <w:rPr>
          <w:i/>
          <w:iCs/>
          <w:color w:val="000000"/>
        </w:rPr>
        <w:tab/>
      </w:r>
      <w:r w:rsidR="00C83071">
        <w:rPr>
          <w:i/>
          <w:iCs/>
          <w:color w:val="000000"/>
        </w:rPr>
        <w:tab/>
      </w:r>
      <w:r w:rsidR="00C83071">
        <w:rPr>
          <w:i/>
          <w:iCs/>
          <w:color w:val="000000"/>
        </w:rPr>
        <w:tab/>
      </w:r>
    </w:p>
    <w:p w14:paraId="3BD5FD7D" w14:textId="0A982CE9" w:rsidR="00FA366C" w:rsidRDefault="00D02AB2" w:rsidP="001D12EF">
      <w:pPr>
        <w:jc w:val="center"/>
      </w:pPr>
      <w:r w:rsidRPr="00D02AB2">
        <w:rPr>
          <w:position w:val="-24"/>
        </w:rPr>
        <w:object w:dxaOrig="2160" w:dyaOrig="680" w14:anchorId="071B6A2D">
          <v:shape id="_x0000_i1026" type="#_x0000_t75" style="width:108.6pt;height:34.2pt" o:ole="">
            <v:imagedata r:id="rId19" o:title=""/>
          </v:shape>
          <o:OLEObject Type="Embed" ProgID="Equation.DSMT4" ShapeID="_x0000_i1026" DrawAspect="Content" ObjectID="_1710729967" r:id="rId20"/>
        </w:object>
      </w:r>
    </w:p>
    <w:p w14:paraId="5D75EFA5" w14:textId="3E09A0AC" w:rsidR="00C83071" w:rsidRPr="00C83071" w:rsidRDefault="00B6232B" w:rsidP="00EA494D">
      <w:pPr>
        <w:jc w:val="both"/>
        <w:rPr>
          <w:color w:val="000000"/>
        </w:rPr>
      </w:pPr>
      <w:r>
        <w:rPr>
          <w:color w:val="000000"/>
        </w:rPr>
        <w:t>The general solution for any pair of initial conditions therefore takes the form</w:t>
      </w:r>
    </w:p>
    <w:p w14:paraId="6BF5E851" w14:textId="4A0E1A8B" w:rsidR="00F73276" w:rsidRDefault="00400954" w:rsidP="001D12EF">
      <w:pPr>
        <w:jc w:val="center"/>
      </w:pPr>
      <w:r w:rsidRPr="002E36B6">
        <w:rPr>
          <w:position w:val="-34"/>
        </w:rPr>
        <w:object w:dxaOrig="3300" w:dyaOrig="859" w14:anchorId="1FB31894">
          <v:shape id="_x0000_i1027" type="#_x0000_t75" style="width:165.6pt;height:43.2pt" o:ole="">
            <v:imagedata r:id="rId21" o:title=""/>
          </v:shape>
          <o:OLEObject Type="Embed" ProgID="Equation.DSMT4" ShapeID="_x0000_i1027" DrawAspect="Content" ObjectID="_1710729968" r:id="rId22"/>
        </w:object>
      </w:r>
    </w:p>
    <w:p w14:paraId="5C1262C8" w14:textId="322690B2" w:rsidR="00CA5F44" w:rsidRDefault="00F73276" w:rsidP="00EA494D">
      <w:pPr>
        <w:jc w:val="both"/>
      </w:pPr>
      <w:r>
        <w:t xml:space="preserve">for constants </w:t>
      </w:r>
      <w:r>
        <w:rPr>
          <w:i/>
          <w:iCs/>
        </w:rPr>
        <w:t>A</w:t>
      </w:r>
      <w:r>
        <w:t xml:space="preserve"> and </w:t>
      </w:r>
      <w:r>
        <w:rPr>
          <w:i/>
          <w:iCs/>
        </w:rPr>
        <w:t>B</w:t>
      </w:r>
      <w:r>
        <w:t xml:space="preserve"> </w:t>
      </w:r>
      <w:r w:rsidR="00D702E9">
        <w:t>that</w:t>
      </w:r>
      <w:r>
        <w:t xml:space="preserve"> are determined by the choice of initial conditions.</w:t>
      </w:r>
      <w:r w:rsidR="004669DB">
        <w:t xml:space="preserve">  We can expand the powers of the two complex numbers by using DeMoivre’s Theorem.  To </w:t>
      </w:r>
      <w:r w:rsidR="00400954">
        <w:t>apply</w:t>
      </w:r>
      <w:r w:rsidR="004669DB">
        <w:t xml:space="preserve"> it</w:t>
      </w:r>
      <w:r w:rsidR="00CA5F44">
        <w:t xml:space="preserve">, we transform any complex number </w:t>
      </w:r>
      <w:r w:rsidR="00CA5F44">
        <w:rPr>
          <w:i/>
          <w:iCs/>
        </w:rPr>
        <w:t>a</w:t>
      </w:r>
      <w:r w:rsidR="00CA5F44">
        <w:t xml:space="preserve"> + </w:t>
      </w:r>
      <w:r w:rsidR="00CA5F44">
        <w:rPr>
          <w:i/>
          <w:iCs/>
        </w:rPr>
        <w:t>b</w:t>
      </w:r>
      <w:r w:rsidR="00CA5F44">
        <w:t>i to the equivalent trigonometric form:</w:t>
      </w:r>
    </w:p>
    <w:p w14:paraId="48647509" w14:textId="1A2A52C7" w:rsidR="00CA5F44" w:rsidRDefault="00400954" w:rsidP="0080382F">
      <w:pPr>
        <w:jc w:val="center"/>
      </w:pPr>
      <w:r w:rsidRPr="0080382F">
        <w:rPr>
          <w:position w:val="-10"/>
        </w:rPr>
        <w:object w:dxaOrig="3180" w:dyaOrig="440" w14:anchorId="32CF6B70">
          <v:shape id="_x0000_i1028" type="#_x0000_t75" style="width:158.4pt;height:21.6pt" o:ole="">
            <v:imagedata r:id="rId23" o:title=""/>
          </v:shape>
          <o:OLEObject Type="Embed" ProgID="Equation.DSMT4" ShapeID="_x0000_i1028" DrawAspect="Content" ObjectID="_1710729969" r:id="rId24"/>
        </w:object>
      </w:r>
    </w:p>
    <w:p w14:paraId="2D36177B" w14:textId="2EFC79BE" w:rsidR="00CD1163" w:rsidRPr="00C83071" w:rsidRDefault="00400954" w:rsidP="00EA494D">
      <w:pPr>
        <w:jc w:val="both"/>
        <w:rPr>
          <w:color w:val="000000"/>
        </w:rPr>
      </w:pPr>
      <w:r>
        <w:t xml:space="preserve">for the appropriate angle </w:t>
      </w:r>
      <w:r>
        <w:sym w:font="Symbol" w:char="F071"/>
      </w:r>
      <w:r>
        <w:t xml:space="preserve">. </w:t>
      </w:r>
      <w:r w:rsidR="00CD6230">
        <w:t>F</w:t>
      </w:r>
      <w:r w:rsidR="004669DB">
        <w:t xml:space="preserve">or the first term, </w:t>
      </w:r>
      <w:r w:rsidR="00CD6230">
        <w:t>we have</w:t>
      </w:r>
    </w:p>
    <w:p w14:paraId="0F2F99EF" w14:textId="00D3509D" w:rsidR="00CD1163" w:rsidRDefault="002E36B6" w:rsidP="005C1299">
      <w:pPr>
        <w:jc w:val="center"/>
      </w:pPr>
      <w:r w:rsidRPr="002E36B6">
        <w:rPr>
          <w:position w:val="-34"/>
        </w:rPr>
        <w:object w:dxaOrig="2980" w:dyaOrig="800" w14:anchorId="6C91CE4A">
          <v:shape id="_x0000_i1029" type="#_x0000_t75" style="width:149.4pt;height:39.6pt" o:ole="">
            <v:imagedata r:id="rId25" o:title=""/>
          </v:shape>
          <o:OLEObject Type="Embed" ProgID="Equation.DSMT4" ShapeID="_x0000_i1029" DrawAspect="Content" ObjectID="_1710729970" r:id="rId26"/>
        </w:object>
      </w:r>
    </w:p>
    <w:p w14:paraId="27CFE6F0" w14:textId="7CB9BFB0" w:rsidR="00352F4B" w:rsidRPr="00C83071" w:rsidRDefault="00352F4B" w:rsidP="00EA494D">
      <w:pPr>
        <w:jc w:val="both"/>
        <w:rPr>
          <w:color w:val="000000"/>
        </w:rPr>
      </w:pPr>
      <w:r>
        <w:t>and for the second term,</w:t>
      </w:r>
    </w:p>
    <w:p w14:paraId="37E2764A" w14:textId="094F01CB" w:rsidR="0044464A" w:rsidRDefault="00400954" w:rsidP="005C1299">
      <w:pPr>
        <w:jc w:val="center"/>
        <w:rPr>
          <w:iCs/>
        </w:rPr>
      </w:pPr>
      <w:r w:rsidRPr="002E36B6">
        <w:rPr>
          <w:position w:val="-34"/>
        </w:rPr>
        <w:object w:dxaOrig="2960" w:dyaOrig="800" w14:anchorId="185D030D">
          <v:shape id="_x0000_i1030" type="#_x0000_t75" style="width:147.6pt;height:39.6pt" o:ole="">
            <v:imagedata r:id="rId27" o:title=""/>
          </v:shape>
          <o:OLEObject Type="Embed" ProgID="Equation.DSMT4" ShapeID="_x0000_i1030" DrawAspect="Content" ObjectID="_1710729971" r:id="rId28"/>
        </w:object>
      </w:r>
      <w:r w:rsidR="005C1299">
        <w:t>.</w:t>
      </w:r>
    </w:p>
    <w:p w14:paraId="3B4ED19D" w14:textId="7F304D66" w:rsidR="00352F4B" w:rsidRPr="00C83071" w:rsidRDefault="00352F4B" w:rsidP="00EA494D">
      <w:pPr>
        <w:jc w:val="both"/>
        <w:rPr>
          <w:color w:val="000000"/>
        </w:rPr>
      </w:pPr>
      <w:r>
        <w:t>Therefore,</w:t>
      </w:r>
      <w:r w:rsidR="00173411">
        <w:t xml:space="preserve"> using DeMoivre’s Theorem,</w:t>
      </w:r>
      <w:r>
        <w:t xml:space="preserve"> the general solution is</w:t>
      </w:r>
    </w:p>
    <w:p w14:paraId="34015875" w14:textId="77777777" w:rsidR="005C1299" w:rsidRPr="005C1299" w:rsidRDefault="005C1299" w:rsidP="00EA494D">
      <w:pPr>
        <w:jc w:val="both"/>
      </w:pPr>
    </w:p>
    <w:p w14:paraId="6ED60041" w14:textId="02A9DC9C" w:rsidR="005C1299" w:rsidRDefault="005C1299" w:rsidP="00EA494D">
      <w:pPr>
        <w:jc w:val="both"/>
      </w:pPr>
      <w:r w:rsidRPr="002E36B6">
        <w:rPr>
          <w:position w:val="-34"/>
        </w:rPr>
        <w:object w:dxaOrig="7440" w:dyaOrig="859" w14:anchorId="1B6F2585">
          <v:shape id="_x0000_i1031" type="#_x0000_t75" style="width:372pt;height:43.2pt" o:ole="">
            <v:imagedata r:id="rId29" o:title=""/>
          </v:shape>
          <o:OLEObject Type="Embed" ProgID="Equation.DSMT4" ShapeID="_x0000_i1031" DrawAspect="Content" ObjectID="_1710729972" r:id="rId30"/>
        </w:object>
      </w:r>
    </w:p>
    <w:p w14:paraId="4980F788" w14:textId="73A4F259" w:rsidR="00173411" w:rsidRDefault="00173411" w:rsidP="00EA494D">
      <w:pPr>
        <w:jc w:val="both"/>
      </w:pPr>
    </w:p>
    <w:p w14:paraId="19F23E4A" w14:textId="3CA4EB84" w:rsidR="00173411" w:rsidRPr="005C1299" w:rsidRDefault="00BD5D01" w:rsidP="00173411">
      <w:pPr>
        <w:jc w:val="center"/>
      </w:pPr>
      <w:r>
        <w:t xml:space="preserve">                                     </w:t>
      </w:r>
      <w:r w:rsidR="00173411" w:rsidRPr="00173411">
        <w:rPr>
          <w:position w:val="-28"/>
        </w:rPr>
        <w:object w:dxaOrig="4520" w:dyaOrig="680" w14:anchorId="7D4C5D65">
          <v:shape id="_x0000_i1032" type="#_x0000_t75" style="width:225.6pt;height:34.2pt" o:ole="">
            <v:imagedata r:id="rId31" o:title=""/>
          </v:shape>
          <o:OLEObject Type="Embed" ProgID="Equation.DSMT4" ShapeID="_x0000_i1032" DrawAspect="Content" ObjectID="_1710729973" r:id="rId32"/>
        </w:object>
      </w:r>
    </w:p>
    <w:p w14:paraId="1028CB7A" w14:textId="77777777" w:rsidR="00BD5D01" w:rsidRDefault="00BD5D01" w:rsidP="00EA494D">
      <w:pPr>
        <w:jc w:val="both"/>
      </w:pPr>
    </w:p>
    <w:p w14:paraId="521EEF93" w14:textId="21E51D48" w:rsidR="00BD5D01" w:rsidRDefault="00BD5D01" w:rsidP="00BD5D01">
      <w:pPr>
        <w:jc w:val="center"/>
      </w:pPr>
      <w:r>
        <w:t xml:space="preserve">                           </w:t>
      </w:r>
      <w:r w:rsidRPr="00173411">
        <w:rPr>
          <w:position w:val="-28"/>
        </w:rPr>
        <w:object w:dxaOrig="3840" w:dyaOrig="680" w14:anchorId="5D4D0D94">
          <v:shape id="_x0000_i1033" type="#_x0000_t75" style="width:192pt;height:34.2pt" o:ole="">
            <v:imagedata r:id="rId33" o:title=""/>
          </v:shape>
          <o:OLEObject Type="Embed" ProgID="Equation.DSMT4" ShapeID="_x0000_i1033" DrawAspect="Content" ObjectID="_1710729974" r:id="rId34"/>
        </w:object>
      </w:r>
    </w:p>
    <w:p w14:paraId="06831CD9" w14:textId="0CE9BE3A" w:rsidR="005D3500" w:rsidRDefault="005D3500" w:rsidP="00EA494D">
      <w:pPr>
        <w:jc w:val="both"/>
      </w:pPr>
      <w:r>
        <w:t>Consequently, we see that the behavior of the solution is clearly periodic.</w:t>
      </w:r>
      <w:r w:rsidR="00AB3F15">
        <w:t xml:space="preserve">  Moreover, because the argument of both the sine and cosine terms is (π/3)</w:t>
      </w:r>
      <w:r w:rsidR="00AB3F15">
        <w:rPr>
          <w:i/>
          <w:iCs/>
        </w:rPr>
        <w:t>n</w:t>
      </w:r>
      <w:r w:rsidR="00AB3F15">
        <w:t xml:space="preserve"> = (2π/6)</w:t>
      </w:r>
      <w:r w:rsidR="00AB3F15">
        <w:rPr>
          <w:i/>
          <w:iCs/>
        </w:rPr>
        <w:t>n</w:t>
      </w:r>
      <w:r w:rsidR="00356B76">
        <w:t xml:space="preserve">, the period of the oscillation is 6. Also, this holds no matter the coefficients </w:t>
      </w:r>
      <w:r w:rsidR="00356B76">
        <w:rPr>
          <w:i/>
          <w:iCs/>
        </w:rPr>
        <w:t>A</w:t>
      </w:r>
      <w:r w:rsidR="00356B76">
        <w:t xml:space="preserve"> and </w:t>
      </w:r>
      <w:r w:rsidR="00356B76">
        <w:rPr>
          <w:i/>
          <w:iCs/>
        </w:rPr>
        <w:t>B</w:t>
      </w:r>
      <w:r w:rsidR="00356B76">
        <w:t xml:space="preserve">, and hence for any choice of initial values </w:t>
      </w:r>
      <w:r w:rsidR="00356B76">
        <w:rPr>
          <w:i/>
          <w:iCs/>
        </w:rPr>
        <w:t>G</w:t>
      </w:r>
      <w:r w:rsidR="00356B76" w:rsidRPr="0044464A">
        <w:rPr>
          <w:vertAlign w:val="subscript"/>
        </w:rPr>
        <w:t>0</w:t>
      </w:r>
      <w:r w:rsidR="00356B76">
        <w:t xml:space="preserve"> and </w:t>
      </w:r>
      <w:r w:rsidR="00356B76">
        <w:rPr>
          <w:i/>
          <w:iCs/>
        </w:rPr>
        <w:t>G</w:t>
      </w:r>
      <w:r w:rsidR="00356B76">
        <w:rPr>
          <w:vertAlign w:val="subscript"/>
        </w:rPr>
        <w:t>1</w:t>
      </w:r>
      <w:r w:rsidR="00356B76">
        <w:t>.</w:t>
      </w:r>
      <w:r w:rsidR="00356B76" w:rsidRPr="00356B76">
        <w:t xml:space="preserve"> </w:t>
      </w:r>
    </w:p>
    <w:p w14:paraId="285D44B9" w14:textId="13D4A450" w:rsidR="00356B76" w:rsidRPr="00AB3F15" w:rsidRDefault="00356B76" w:rsidP="00EA494D">
      <w:pPr>
        <w:jc w:val="both"/>
      </w:pPr>
      <w:r>
        <w:tab/>
        <w:t xml:space="preserve">Also, because of the period nature of the solution, there is no point in considering </w:t>
      </w:r>
      <w:r w:rsidR="00BA38DF">
        <w:t>what happens to the ratio of successive terms, since it too will be periodic with period 6.</w:t>
      </w:r>
    </w:p>
    <w:p w14:paraId="35CB6D55" w14:textId="48BA87C4" w:rsidR="002133DE" w:rsidRDefault="002133DE" w:rsidP="00EA494D">
      <w:pPr>
        <w:jc w:val="both"/>
      </w:pPr>
    </w:p>
    <w:p w14:paraId="1540FBB5" w14:textId="543203FC" w:rsidR="00BA38DF" w:rsidRPr="00C17BBA" w:rsidRDefault="00BA38DF" w:rsidP="00BA38DF">
      <w:pPr>
        <w:jc w:val="both"/>
      </w:pPr>
      <w:r>
        <w:rPr>
          <w:b/>
          <w:bCs/>
        </w:rPr>
        <w:t>Products Instead of Sums</w:t>
      </w:r>
    </w:p>
    <w:p w14:paraId="74DA025D" w14:textId="042CA086" w:rsidR="00063C25" w:rsidRDefault="00BA38DF" w:rsidP="005E694C">
      <w:pPr>
        <w:jc w:val="both"/>
      </w:pPr>
      <w:r>
        <w:rPr>
          <w:b/>
          <w:bCs/>
        </w:rPr>
        <w:tab/>
      </w:r>
      <w:r>
        <w:t xml:space="preserve">Our final variation on the Fibonacci and Lucas sequences concerns the sequence determined by the recursion relation </w:t>
      </w:r>
      <w:r>
        <w:rPr>
          <w:i/>
          <w:iCs/>
        </w:rPr>
        <w:t>H</w:t>
      </w:r>
      <w:r w:rsidRPr="00BA38DF">
        <w:rPr>
          <w:i/>
          <w:iCs/>
          <w:vertAlign w:val="subscript"/>
        </w:rPr>
        <w:t>n</w:t>
      </w:r>
      <w:r w:rsidRPr="00BA38DF">
        <w:rPr>
          <w:vertAlign w:val="subscript"/>
        </w:rPr>
        <w:t xml:space="preserve">+2 </w:t>
      </w:r>
      <w:r>
        <w:t xml:space="preserve">= </w:t>
      </w:r>
      <w:r>
        <w:rPr>
          <w:i/>
          <w:iCs/>
        </w:rPr>
        <w:t>H</w:t>
      </w:r>
      <w:r w:rsidRPr="00BA38DF">
        <w:rPr>
          <w:i/>
          <w:iCs/>
          <w:vertAlign w:val="subscript"/>
        </w:rPr>
        <w:t>n</w:t>
      </w:r>
      <w:r w:rsidRPr="00BA38DF">
        <w:rPr>
          <w:vertAlign w:val="subscript"/>
        </w:rPr>
        <w:t>+</w:t>
      </w:r>
      <w:r>
        <w:rPr>
          <w:vertAlign w:val="subscript"/>
        </w:rPr>
        <w:t>1</w:t>
      </w:r>
      <w:r w:rsidR="005E694C">
        <w:rPr>
          <w:rFonts w:ascii="Calibri" w:hAnsi="Calibri"/>
        </w:rPr>
        <w:t>·</w:t>
      </w:r>
      <w:r>
        <w:rPr>
          <w:i/>
          <w:iCs/>
        </w:rPr>
        <w:t>H</w:t>
      </w:r>
      <w:r w:rsidRPr="00BA38DF">
        <w:rPr>
          <w:i/>
          <w:iCs/>
          <w:vertAlign w:val="subscript"/>
        </w:rPr>
        <w:t>n</w:t>
      </w:r>
      <w:r>
        <w:t>, so that each term is the product of the two prec</w:t>
      </w:r>
      <w:r w:rsidR="003F7F38">
        <w:t>e</w:t>
      </w:r>
      <w:r>
        <w:t>ding terms</w:t>
      </w:r>
      <w:r w:rsidR="003F7F38">
        <w:t xml:space="preserve">, given a pair of initial values </w:t>
      </w:r>
      <w:r w:rsidR="003F7F38">
        <w:rPr>
          <w:i/>
          <w:iCs/>
        </w:rPr>
        <w:t>H</w:t>
      </w:r>
      <w:r w:rsidR="003F7F38">
        <w:rPr>
          <w:vertAlign w:val="subscript"/>
        </w:rPr>
        <w:t>1</w:t>
      </w:r>
      <w:r w:rsidR="003F7F38">
        <w:t xml:space="preserve"> and </w:t>
      </w:r>
      <w:r w:rsidR="003F7F38">
        <w:rPr>
          <w:i/>
          <w:iCs/>
        </w:rPr>
        <w:t>H</w:t>
      </w:r>
      <w:r w:rsidR="003F7F38">
        <w:rPr>
          <w:vertAlign w:val="subscript"/>
        </w:rPr>
        <w:t xml:space="preserve">0.  </w:t>
      </w:r>
      <w:r w:rsidR="003F7F38">
        <w:t xml:space="preserve">For instance, if </w:t>
      </w:r>
      <w:r w:rsidR="003F7F38">
        <w:rPr>
          <w:i/>
          <w:iCs/>
        </w:rPr>
        <w:t>H</w:t>
      </w:r>
      <w:r w:rsidR="003F7F38">
        <w:rPr>
          <w:vertAlign w:val="subscript"/>
        </w:rPr>
        <w:t>0</w:t>
      </w:r>
      <w:r w:rsidR="003F7F38">
        <w:t xml:space="preserve"> = 1 and </w:t>
      </w:r>
      <w:r w:rsidR="003F7F38">
        <w:rPr>
          <w:i/>
          <w:iCs/>
        </w:rPr>
        <w:t>H</w:t>
      </w:r>
      <w:r w:rsidR="003F7F38">
        <w:rPr>
          <w:vertAlign w:val="subscript"/>
        </w:rPr>
        <w:t>1</w:t>
      </w:r>
      <w:r w:rsidR="003F7F38">
        <w:t xml:space="preserve"> = 2, then </w:t>
      </w:r>
      <w:r w:rsidR="003F7F38">
        <w:rPr>
          <w:i/>
          <w:iCs/>
        </w:rPr>
        <w:t>H</w:t>
      </w:r>
      <w:r w:rsidR="003F7F38">
        <w:rPr>
          <w:vertAlign w:val="subscript"/>
        </w:rPr>
        <w:t>2</w:t>
      </w:r>
      <w:r w:rsidR="003F7F38">
        <w:t xml:space="preserve"> = 1</w:t>
      </w:r>
      <w:r w:rsidR="003F7F38">
        <w:rPr>
          <w:rFonts w:ascii="Calibri" w:hAnsi="Calibri"/>
        </w:rPr>
        <w:t>·</w:t>
      </w:r>
      <w:r w:rsidR="003F7F38">
        <w:t xml:space="preserve">2 = 2, </w:t>
      </w:r>
      <w:r w:rsidR="005E694C">
        <w:rPr>
          <w:i/>
          <w:iCs/>
        </w:rPr>
        <w:t>H</w:t>
      </w:r>
      <w:r w:rsidR="005E694C">
        <w:rPr>
          <w:vertAlign w:val="subscript"/>
        </w:rPr>
        <w:t>3</w:t>
      </w:r>
      <w:r w:rsidR="005E694C">
        <w:t xml:space="preserve"> = 2</w:t>
      </w:r>
      <w:r w:rsidR="005E694C">
        <w:rPr>
          <w:rFonts w:ascii="Calibri" w:hAnsi="Calibri"/>
        </w:rPr>
        <w:t>·</w:t>
      </w:r>
      <w:r w:rsidR="005E694C">
        <w:t xml:space="preserve">2 = 4, </w:t>
      </w:r>
      <w:r w:rsidR="005E694C">
        <w:rPr>
          <w:i/>
          <w:iCs/>
        </w:rPr>
        <w:t>H</w:t>
      </w:r>
      <w:r w:rsidR="005E694C">
        <w:rPr>
          <w:vertAlign w:val="subscript"/>
        </w:rPr>
        <w:t>4</w:t>
      </w:r>
      <w:r w:rsidR="005E694C">
        <w:t xml:space="preserve"> = 2</w:t>
      </w:r>
      <w:r w:rsidR="005E694C">
        <w:rPr>
          <w:rFonts w:ascii="Calibri" w:hAnsi="Calibri"/>
        </w:rPr>
        <w:t>·</w:t>
      </w:r>
      <w:r w:rsidR="005E694C">
        <w:t xml:space="preserve">4 = 8, </w:t>
      </w:r>
      <w:r w:rsidR="005E694C">
        <w:rPr>
          <w:i/>
          <w:iCs/>
        </w:rPr>
        <w:t>H</w:t>
      </w:r>
      <w:r w:rsidR="005E694C">
        <w:rPr>
          <w:vertAlign w:val="subscript"/>
        </w:rPr>
        <w:t>4</w:t>
      </w:r>
      <w:r w:rsidR="005E694C">
        <w:t xml:space="preserve"> = 4</w:t>
      </w:r>
      <w:r w:rsidR="005E694C">
        <w:rPr>
          <w:rFonts w:ascii="Calibri" w:hAnsi="Calibri"/>
        </w:rPr>
        <w:t>·</w:t>
      </w:r>
      <w:r w:rsidR="005E694C">
        <w:t xml:space="preserve">8 = 32, </w:t>
      </w:r>
      <w:r w:rsidR="005E694C">
        <w:rPr>
          <w:i/>
          <w:iCs/>
        </w:rPr>
        <w:t>H</w:t>
      </w:r>
      <w:r w:rsidR="005E694C">
        <w:rPr>
          <w:vertAlign w:val="subscript"/>
        </w:rPr>
        <w:t>5</w:t>
      </w:r>
      <w:r w:rsidR="005E694C">
        <w:t xml:space="preserve"> = 8</w:t>
      </w:r>
      <w:r w:rsidR="005E694C">
        <w:rPr>
          <w:rFonts w:ascii="Calibri" w:hAnsi="Calibri"/>
        </w:rPr>
        <w:t>·</w:t>
      </w:r>
      <w:r w:rsidR="005E694C">
        <w:t xml:space="preserve">32 = 256, and so forth.  </w:t>
      </w:r>
      <w:r w:rsidR="00063C25">
        <w:t xml:space="preserve">Apparently, all terms are powers of 2. Let’s see precisely which powers they are.  In particular, </w:t>
      </w:r>
      <w:r w:rsidR="00063C25">
        <w:rPr>
          <w:i/>
          <w:iCs/>
        </w:rPr>
        <w:t>H</w:t>
      </w:r>
      <w:r w:rsidR="00063C25">
        <w:rPr>
          <w:vertAlign w:val="subscript"/>
        </w:rPr>
        <w:t>1</w:t>
      </w:r>
      <w:r w:rsidR="00063C25">
        <w:t xml:space="preserve"> =</w:t>
      </w:r>
      <w:r w:rsidR="00063C25" w:rsidRPr="00063C25">
        <w:rPr>
          <w:i/>
          <w:iCs/>
        </w:rPr>
        <w:t xml:space="preserve"> </w:t>
      </w:r>
      <w:r w:rsidR="00063C25">
        <w:rPr>
          <w:i/>
          <w:iCs/>
        </w:rPr>
        <w:t>H</w:t>
      </w:r>
      <w:r w:rsidR="00063C25">
        <w:rPr>
          <w:vertAlign w:val="subscript"/>
        </w:rPr>
        <w:t>2</w:t>
      </w:r>
      <w:r w:rsidR="00063C25">
        <w:t xml:space="preserve"> = 2 = 2</w:t>
      </w:r>
      <w:r w:rsidR="00063C25" w:rsidRPr="00063C25">
        <w:rPr>
          <w:vertAlign w:val="superscript"/>
        </w:rPr>
        <w:t>1</w:t>
      </w:r>
      <w:r w:rsidR="00063C25">
        <w:t xml:space="preserve">, </w:t>
      </w:r>
      <w:r w:rsidR="00063C25">
        <w:rPr>
          <w:i/>
          <w:iCs/>
        </w:rPr>
        <w:t>H</w:t>
      </w:r>
      <w:r w:rsidR="00063C25">
        <w:rPr>
          <w:vertAlign w:val="subscript"/>
        </w:rPr>
        <w:t>3</w:t>
      </w:r>
      <w:r w:rsidR="00063C25">
        <w:t xml:space="preserve"> = 4 = 2</w:t>
      </w:r>
      <w:r w:rsidR="00063C25" w:rsidRPr="00063C25">
        <w:rPr>
          <w:vertAlign w:val="superscript"/>
        </w:rPr>
        <w:t>2</w:t>
      </w:r>
      <w:r w:rsidR="00063C25">
        <w:t xml:space="preserve">, </w:t>
      </w:r>
      <w:r w:rsidR="00E65210">
        <w:rPr>
          <w:i/>
          <w:iCs/>
        </w:rPr>
        <w:t>H</w:t>
      </w:r>
      <w:r w:rsidR="00E65210">
        <w:rPr>
          <w:vertAlign w:val="subscript"/>
        </w:rPr>
        <w:t>4</w:t>
      </w:r>
      <w:r w:rsidR="00E65210">
        <w:t xml:space="preserve"> = 8 = </w:t>
      </w:r>
      <w:r w:rsidR="00E65210" w:rsidRPr="00E65210">
        <w:t>2</w:t>
      </w:r>
      <w:r w:rsidR="00E65210">
        <w:rPr>
          <w:vertAlign w:val="superscript"/>
        </w:rPr>
        <w:t>3</w:t>
      </w:r>
      <w:r w:rsidR="00E65210">
        <w:t xml:space="preserve">, </w:t>
      </w:r>
      <w:r w:rsidR="00063C25" w:rsidRPr="00E65210">
        <w:rPr>
          <w:i/>
          <w:iCs/>
        </w:rPr>
        <w:t>H</w:t>
      </w:r>
      <w:r w:rsidR="00E65210">
        <w:rPr>
          <w:vertAlign w:val="subscript"/>
        </w:rPr>
        <w:t>5</w:t>
      </w:r>
      <w:r w:rsidR="00063C25">
        <w:t xml:space="preserve"> = </w:t>
      </w:r>
      <w:r w:rsidR="00E65210">
        <w:t>32 = 2</w:t>
      </w:r>
      <w:r w:rsidR="00E65210" w:rsidRPr="00E65210">
        <w:rPr>
          <w:vertAlign w:val="superscript"/>
        </w:rPr>
        <w:t>5</w:t>
      </w:r>
      <w:r w:rsidR="00E65210">
        <w:t xml:space="preserve">, and </w:t>
      </w:r>
      <w:r w:rsidR="00E65210">
        <w:rPr>
          <w:i/>
          <w:iCs/>
        </w:rPr>
        <w:t>H</w:t>
      </w:r>
      <w:r w:rsidR="00856A1A">
        <w:rPr>
          <w:vertAlign w:val="subscript"/>
        </w:rPr>
        <w:t>6</w:t>
      </w:r>
      <w:r w:rsidR="00E65210">
        <w:t xml:space="preserve"> = 256 = 2</w:t>
      </w:r>
      <w:r w:rsidR="00E65210">
        <w:rPr>
          <w:vertAlign w:val="superscript"/>
        </w:rPr>
        <w:t>8</w:t>
      </w:r>
      <w:r w:rsidR="00E65210">
        <w:t xml:space="preserve">.  Surprisingly, it appears that the powers 1, 1, 2, 3, 5, 8, … </w:t>
      </w:r>
      <w:r w:rsidR="00553EBB">
        <w:t xml:space="preserve">, </w:t>
      </w:r>
      <w:r w:rsidR="007048A9">
        <w:t>are</w:t>
      </w:r>
      <w:r w:rsidR="00553EBB">
        <w:t xml:space="preserve"> precisely the terms of the Fibonacci sequence!  </w:t>
      </w:r>
    </w:p>
    <w:p w14:paraId="31087365" w14:textId="24CB6D8C" w:rsidR="00152170" w:rsidRDefault="00553EBB" w:rsidP="005E694C">
      <w:pPr>
        <w:jc w:val="both"/>
      </w:pPr>
      <w:r>
        <w:tab/>
        <w:t xml:space="preserve">Let’s see why this is the case for any value of </w:t>
      </w:r>
      <w:r>
        <w:rPr>
          <w:i/>
          <w:iCs/>
        </w:rPr>
        <w:t>n</w:t>
      </w:r>
      <w:r>
        <w:t xml:space="preserve">.  The powers of 2 for the first </w:t>
      </w:r>
      <w:r w:rsidR="00856A1A">
        <w:t>six</w:t>
      </w:r>
      <w:r>
        <w:t xml:space="preserve"> terms are certainly the first five entries of the Fibonacci sequence.  Since the next term </w:t>
      </w:r>
      <w:r>
        <w:rPr>
          <w:i/>
          <w:iCs/>
        </w:rPr>
        <w:t>H</w:t>
      </w:r>
      <w:r w:rsidR="00856A1A">
        <w:rPr>
          <w:vertAlign w:val="subscript"/>
        </w:rPr>
        <w:t>7</w:t>
      </w:r>
      <w:r>
        <w:t xml:space="preserve"> is the product of two such powers of 2, its power will be just the sum of 5 and 8 to produce </w:t>
      </w:r>
      <w:r w:rsidR="00856A1A">
        <w:t xml:space="preserve">13, </w:t>
      </w:r>
      <w:r>
        <w:t>the following Fibonacci number</w:t>
      </w:r>
      <w:r w:rsidR="000E531C">
        <w:t>,</w:t>
      </w:r>
      <w:r>
        <w:t xml:space="preserve"> and so forth indefinitely.   </w:t>
      </w:r>
    </w:p>
    <w:p w14:paraId="33067F22" w14:textId="77777777" w:rsidR="008219DC" w:rsidRDefault="00152170" w:rsidP="005E694C">
      <w:pPr>
        <w:jc w:val="both"/>
      </w:pPr>
      <w:r>
        <w:tab/>
        <w:t xml:space="preserve">In general, suppose that </w:t>
      </w:r>
      <w:r>
        <w:rPr>
          <w:i/>
          <w:iCs/>
        </w:rPr>
        <w:t>H</w:t>
      </w:r>
      <w:r>
        <w:rPr>
          <w:vertAlign w:val="subscript"/>
        </w:rPr>
        <w:t>0</w:t>
      </w:r>
      <w:r>
        <w:t xml:space="preserve"> = </w:t>
      </w:r>
      <w:r>
        <w:rPr>
          <w:i/>
          <w:iCs/>
        </w:rPr>
        <w:t>a</w:t>
      </w:r>
      <w:r>
        <w:t xml:space="preserve"> and </w:t>
      </w:r>
      <w:r>
        <w:rPr>
          <w:i/>
          <w:iCs/>
        </w:rPr>
        <w:t>H</w:t>
      </w:r>
      <w:r>
        <w:rPr>
          <w:vertAlign w:val="subscript"/>
        </w:rPr>
        <w:t>1</w:t>
      </w:r>
      <w:r>
        <w:t xml:space="preserve"> = </w:t>
      </w:r>
      <w:r>
        <w:rPr>
          <w:i/>
          <w:iCs/>
        </w:rPr>
        <w:t>b</w:t>
      </w:r>
      <w:r>
        <w:t xml:space="preserve">, where </w:t>
      </w:r>
      <w:r w:rsidRPr="00152170">
        <w:rPr>
          <w:i/>
          <w:iCs/>
        </w:rPr>
        <w:t>a</w:t>
      </w:r>
      <w:r>
        <w:t xml:space="preserve"> </w:t>
      </w:r>
      <w:r>
        <w:sym w:font="Symbol" w:char="F0B9"/>
      </w:r>
      <w:r>
        <w:t xml:space="preserve"> </w:t>
      </w:r>
      <w:r>
        <w:rPr>
          <w:i/>
          <w:iCs/>
        </w:rPr>
        <w:t>b</w:t>
      </w:r>
      <w:r>
        <w:t xml:space="preserve">, so that </w:t>
      </w:r>
    </w:p>
    <w:p w14:paraId="4082E485" w14:textId="77777777" w:rsidR="00856A1A" w:rsidRDefault="00152170" w:rsidP="008219DC">
      <w:pPr>
        <w:ind w:left="2160"/>
        <w:jc w:val="both"/>
      </w:pPr>
      <w:r>
        <w:rPr>
          <w:i/>
          <w:iCs/>
        </w:rPr>
        <w:t>H</w:t>
      </w:r>
      <w:r>
        <w:rPr>
          <w:vertAlign w:val="subscript"/>
        </w:rPr>
        <w:t>2</w:t>
      </w:r>
      <w:r>
        <w:t xml:space="preserve"> = </w:t>
      </w:r>
      <w:r>
        <w:rPr>
          <w:i/>
          <w:iCs/>
        </w:rPr>
        <w:t>a</w:t>
      </w:r>
      <w:r>
        <w:rPr>
          <w:rFonts w:ascii="Calibri" w:hAnsi="Calibri"/>
          <w:i/>
          <w:iCs/>
        </w:rPr>
        <w:t>·</w:t>
      </w:r>
      <w:r>
        <w:rPr>
          <w:i/>
          <w:iCs/>
        </w:rPr>
        <w:t>b</w:t>
      </w:r>
      <w:r>
        <w:t xml:space="preserve">, </w:t>
      </w:r>
    </w:p>
    <w:p w14:paraId="36D4F0CF" w14:textId="2E4C4F17" w:rsidR="008219DC" w:rsidRDefault="00152170" w:rsidP="008219DC">
      <w:pPr>
        <w:ind w:left="2160"/>
        <w:jc w:val="both"/>
      </w:pPr>
      <w:r>
        <w:rPr>
          <w:i/>
          <w:iCs/>
        </w:rPr>
        <w:t>H</w:t>
      </w:r>
      <w:r>
        <w:rPr>
          <w:vertAlign w:val="subscript"/>
        </w:rPr>
        <w:t>3</w:t>
      </w:r>
      <w:r>
        <w:t xml:space="preserve"> = </w:t>
      </w:r>
      <w:r w:rsidR="0093534D">
        <w:rPr>
          <w:i/>
          <w:iCs/>
        </w:rPr>
        <w:t>b</w:t>
      </w:r>
      <w:r w:rsidR="0093534D">
        <w:rPr>
          <w:rFonts w:ascii="Calibri" w:hAnsi="Calibri"/>
        </w:rPr>
        <w:t>·</w:t>
      </w:r>
      <w:r w:rsidR="0093534D">
        <w:t xml:space="preserve">( </w:t>
      </w:r>
      <w:r>
        <w:rPr>
          <w:i/>
          <w:iCs/>
        </w:rPr>
        <w:t>a</w:t>
      </w:r>
      <w:r>
        <w:rPr>
          <w:rFonts w:ascii="Calibri" w:hAnsi="Calibri"/>
          <w:i/>
          <w:iCs/>
        </w:rPr>
        <w:t>·</w:t>
      </w:r>
      <w:r>
        <w:rPr>
          <w:i/>
          <w:iCs/>
        </w:rPr>
        <w:t>b</w:t>
      </w:r>
      <w:r w:rsidR="0093534D">
        <w:t xml:space="preserve">) = </w:t>
      </w:r>
      <w:r w:rsidR="0093534D">
        <w:rPr>
          <w:i/>
          <w:iCs/>
        </w:rPr>
        <w:t>ab</w:t>
      </w:r>
      <w:r w:rsidR="0093534D" w:rsidRPr="0093534D">
        <w:rPr>
          <w:vertAlign w:val="superscript"/>
        </w:rPr>
        <w:t>2</w:t>
      </w:r>
      <w:r w:rsidR="0093534D">
        <w:t xml:space="preserve">,  </w:t>
      </w:r>
    </w:p>
    <w:p w14:paraId="50EB939F" w14:textId="3979940E" w:rsidR="008219DC" w:rsidRDefault="0093534D" w:rsidP="008219DC">
      <w:pPr>
        <w:ind w:left="2160"/>
        <w:jc w:val="both"/>
      </w:pPr>
      <w:r>
        <w:rPr>
          <w:i/>
          <w:iCs/>
        </w:rPr>
        <w:t>H</w:t>
      </w:r>
      <w:r>
        <w:rPr>
          <w:vertAlign w:val="subscript"/>
        </w:rPr>
        <w:t>4</w:t>
      </w:r>
      <w:r>
        <w:t xml:space="preserve"> = (</w:t>
      </w:r>
      <w:r w:rsidRPr="0093534D">
        <w:rPr>
          <w:i/>
          <w:iCs/>
        </w:rPr>
        <w:t>a</w:t>
      </w:r>
      <w:r>
        <w:rPr>
          <w:i/>
          <w:iCs/>
        </w:rPr>
        <w:t>b</w:t>
      </w:r>
      <w:r>
        <w:t xml:space="preserve">) </w:t>
      </w:r>
      <w:r>
        <w:rPr>
          <w:rFonts w:ascii="Calibri" w:hAnsi="Calibri"/>
        </w:rPr>
        <w:t>·</w:t>
      </w:r>
      <w:r w:rsidR="00856A1A">
        <w:rPr>
          <w:rFonts w:ascii="Calibri" w:hAnsi="Calibri"/>
        </w:rPr>
        <w:t xml:space="preserve"> </w:t>
      </w:r>
      <w:r>
        <w:t>(</w:t>
      </w:r>
      <w:r>
        <w:rPr>
          <w:i/>
          <w:iCs/>
        </w:rPr>
        <w:t>ab</w:t>
      </w:r>
      <w:r w:rsidRPr="0093534D">
        <w:rPr>
          <w:vertAlign w:val="superscript"/>
        </w:rPr>
        <w:t>2</w:t>
      </w:r>
      <w:r>
        <w:t xml:space="preserve">) = </w:t>
      </w:r>
      <w:r>
        <w:rPr>
          <w:i/>
          <w:iCs/>
        </w:rPr>
        <w:t>a</w:t>
      </w:r>
      <w:r w:rsidRPr="0093534D">
        <w:rPr>
          <w:vertAlign w:val="superscript"/>
        </w:rPr>
        <w:t>2</w:t>
      </w:r>
      <w:r>
        <w:rPr>
          <w:i/>
          <w:iCs/>
        </w:rPr>
        <w:t>b</w:t>
      </w:r>
      <w:r w:rsidRPr="0093534D">
        <w:rPr>
          <w:vertAlign w:val="superscript"/>
        </w:rPr>
        <w:t>3</w:t>
      </w:r>
      <w:r>
        <w:t xml:space="preserve">,  </w:t>
      </w:r>
    </w:p>
    <w:p w14:paraId="0B62C0F5" w14:textId="0831BF78" w:rsidR="008219DC" w:rsidRDefault="0093534D" w:rsidP="008219DC">
      <w:pPr>
        <w:ind w:left="2160"/>
        <w:jc w:val="both"/>
      </w:pPr>
      <w:r>
        <w:rPr>
          <w:i/>
          <w:iCs/>
        </w:rPr>
        <w:t>H</w:t>
      </w:r>
      <w:r>
        <w:rPr>
          <w:vertAlign w:val="subscript"/>
        </w:rPr>
        <w:t>5</w:t>
      </w:r>
      <w:r>
        <w:t xml:space="preserve"> = </w:t>
      </w:r>
      <w:r w:rsidR="004F17F9">
        <w:t xml:space="preserve">( </w:t>
      </w:r>
      <w:r w:rsidR="004F17F9">
        <w:rPr>
          <w:i/>
          <w:iCs/>
        </w:rPr>
        <w:t>ab</w:t>
      </w:r>
      <w:r w:rsidR="004F17F9" w:rsidRPr="0093534D">
        <w:rPr>
          <w:vertAlign w:val="superscript"/>
        </w:rPr>
        <w:t>2</w:t>
      </w:r>
      <w:r w:rsidR="004F17F9">
        <w:t xml:space="preserve">) </w:t>
      </w:r>
      <w:r>
        <w:rPr>
          <w:rFonts w:ascii="Calibri" w:hAnsi="Calibri"/>
        </w:rPr>
        <w:t>·</w:t>
      </w:r>
      <w:r w:rsidR="004F17F9">
        <w:rPr>
          <w:rFonts w:ascii="Calibri" w:hAnsi="Calibri"/>
        </w:rPr>
        <w:t xml:space="preserve"> </w:t>
      </w:r>
      <w:r>
        <w:t>(</w:t>
      </w:r>
      <w:r w:rsidR="004F17F9">
        <w:rPr>
          <w:i/>
          <w:iCs/>
        </w:rPr>
        <w:t>a</w:t>
      </w:r>
      <w:r w:rsidR="004F17F9" w:rsidRPr="0093534D">
        <w:rPr>
          <w:vertAlign w:val="superscript"/>
        </w:rPr>
        <w:t>2</w:t>
      </w:r>
      <w:r w:rsidR="004F17F9">
        <w:rPr>
          <w:i/>
          <w:iCs/>
        </w:rPr>
        <w:t>b</w:t>
      </w:r>
      <w:r w:rsidR="004F17F9" w:rsidRPr="0093534D">
        <w:rPr>
          <w:vertAlign w:val="superscript"/>
        </w:rPr>
        <w:t>3</w:t>
      </w:r>
      <w:r>
        <w:t xml:space="preserve">) = </w:t>
      </w:r>
      <w:r>
        <w:rPr>
          <w:i/>
          <w:iCs/>
        </w:rPr>
        <w:t>a</w:t>
      </w:r>
      <w:r w:rsidR="004F17F9">
        <w:rPr>
          <w:vertAlign w:val="superscript"/>
        </w:rPr>
        <w:t>3</w:t>
      </w:r>
      <w:r>
        <w:rPr>
          <w:i/>
          <w:iCs/>
        </w:rPr>
        <w:t>b</w:t>
      </w:r>
      <w:r w:rsidR="004F17F9">
        <w:rPr>
          <w:vertAlign w:val="superscript"/>
        </w:rPr>
        <w:t>5</w:t>
      </w:r>
      <w:r>
        <w:t xml:space="preserve">,  </w:t>
      </w:r>
    </w:p>
    <w:p w14:paraId="68E6D010" w14:textId="778B2506" w:rsidR="008219DC" w:rsidRDefault="004F17F9" w:rsidP="008219DC">
      <w:pPr>
        <w:ind w:left="2160"/>
        <w:jc w:val="both"/>
      </w:pPr>
      <w:r>
        <w:rPr>
          <w:i/>
          <w:iCs/>
        </w:rPr>
        <w:t>H</w:t>
      </w:r>
      <w:r>
        <w:rPr>
          <w:vertAlign w:val="subscript"/>
        </w:rPr>
        <w:t>6</w:t>
      </w:r>
      <w:r>
        <w:t xml:space="preserve"> = ( </w:t>
      </w:r>
      <w:r>
        <w:rPr>
          <w:i/>
          <w:iCs/>
        </w:rPr>
        <w:t>a</w:t>
      </w:r>
      <w:r w:rsidRPr="0093534D">
        <w:rPr>
          <w:vertAlign w:val="superscript"/>
        </w:rPr>
        <w:t>2</w:t>
      </w:r>
      <w:r>
        <w:rPr>
          <w:i/>
          <w:iCs/>
        </w:rPr>
        <w:t>b</w:t>
      </w:r>
      <w:r w:rsidRPr="0093534D">
        <w:rPr>
          <w:vertAlign w:val="superscript"/>
        </w:rPr>
        <w:t>3</w:t>
      </w:r>
      <w:r>
        <w:t xml:space="preserve">) </w:t>
      </w:r>
      <w:r>
        <w:rPr>
          <w:rFonts w:ascii="Calibri" w:hAnsi="Calibri"/>
        </w:rPr>
        <w:t xml:space="preserve">· </w:t>
      </w:r>
      <w:r>
        <w:t>(</w:t>
      </w:r>
      <w:r>
        <w:rPr>
          <w:i/>
          <w:iCs/>
        </w:rPr>
        <w:t>a</w:t>
      </w:r>
      <w:r>
        <w:rPr>
          <w:vertAlign w:val="superscript"/>
        </w:rPr>
        <w:t>3</w:t>
      </w:r>
      <w:r>
        <w:rPr>
          <w:i/>
          <w:iCs/>
        </w:rPr>
        <w:t>b</w:t>
      </w:r>
      <w:r>
        <w:rPr>
          <w:vertAlign w:val="superscript"/>
        </w:rPr>
        <w:t>5</w:t>
      </w:r>
      <w:r>
        <w:t xml:space="preserve">) = </w:t>
      </w:r>
      <w:r>
        <w:rPr>
          <w:i/>
          <w:iCs/>
        </w:rPr>
        <w:t>a</w:t>
      </w:r>
      <w:r>
        <w:rPr>
          <w:vertAlign w:val="superscript"/>
        </w:rPr>
        <w:t>5</w:t>
      </w:r>
      <w:r>
        <w:rPr>
          <w:i/>
          <w:iCs/>
        </w:rPr>
        <w:t>b</w:t>
      </w:r>
      <w:r>
        <w:rPr>
          <w:vertAlign w:val="superscript"/>
        </w:rPr>
        <w:t>8</w:t>
      </w:r>
      <w:r>
        <w:t>,</w:t>
      </w:r>
      <w:r w:rsidR="0093534D">
        <w:t xml:space="preserve"> </w:t>
      </w:r>
      <w:r>
        <w:t xml:space="preserve">and so forth. </w:t>
      </w:r>
    </w:p>
    <w:p w14:paraId="338077A6" w14:textId="77777777" w:rsidR="00272622" w:rsidRDefault="004F17F9" w:rsidP="00272622">
      <w:pPr>
        <w:ind w:left="90"/>
        <w:jc w:val="both"/>
      </w:pPr>
      <w:r>
        <w:t xml:space="preserve">The powers of the </w:t>
      </w:r>
      <w:r>
        <w:rPr>
          <w:i/>
          <w:iCs/>
        </w:rPr>
        <w:t>a</w:t>
      </w:r>
      <w:r>
        <w:t xml:space="preserve">’s and the </w:t>
      </w:r>
      <w:r>
        <w:rPr>
          <w:i/>
          <w:iCs/>
        </w:rPr>
        <w:t>b</w:t>
      </w:r>
      <w:r>
        <w:t xml:space="preserve">’s are both the successive Fibonacci numbers, but out of phase by 1.  </w:t>
      </w:r>
    </w:p>
    <w:p w14:paraId="0A5B445A" w14:textId="30184D7E" w:rsidR="005E694C" w:rsidRDefault="00272622" w:rsidP="00272622">
      <w:pPr>
        <w:ind w:left="90"/>
        <w:jc w:val="both"/>
      </w:pPr>
      <w:r>
        <w:tab/>
        <w:t xml:space="preserve">We leave it to the interested reader to investigate what happens if </w:t>
      </w:r>
      <w:r>
        <w:rPr>
          <w:i/>
          <w:iCs/>
        </w:rPr>
        <w:t>b = a</w:t>
      </w:r>
      <w:r>
        <w:t xml:space="preserve"> or if </w:t>
      </w:r>
      <w:r>
        <w:rPr>
          <w:i/>
          <w:iCs/>
        </w:rPr>
        <w:t>b</w:t>
      </w:r>
      <w:r>
        <w:t xml:space="preserve"> is some power of </w:t>
      </w:r>
      <w:r>
        <w:rPr>
          <w:i/>
          <w:iCs/>
        </w:rPr>
        <w:t>a</w:t>
      </w:r>
      <w:r>
        <w:t xml:space="preserve">, say </w:t>
      </w:r>
      <w:r>
        <w:rPr>
          <w:i/>
          <w:iCs/>
        </w:rPr>
        <w:t>b = a</w:t>
      </w:r>
      <w:r w:rsidRPr="00272622">
        <w:rPr>
          <w:i/>
          <w:iCs/>
          <w:vertAlign w:val="superscript"/>
        </w:rPr>
        <w:t>p</w:t>
      </w:r>
      <w:r>
        <w:t>.</w:t>
      </w:r>
      <w:r w:rsidR="004F17F9">
        <w:t xml:space="preserve"> </w:t>
      </w:r>
      <w:r w:rsidR="005E694C">
        <w:t xml:space="preserve">(Note that the choice of </w:t>
      </w:r>
      <w:r w:rsidR="005E694C">
        <w:rPr>
          <w:i/>
          <w:iCs/>
        </w:rPr>
        <w:t>H</w:t>
      </w:r>
      <w:r w:rsidR="005E694C">
        <w:rPr>
          <w:vertAlign w:val="subscript"/>
        </w:rPr>
        <w:t>0</w:t>
      </w:r>
      <w:r w:rsidR="005E694C">
        <w:t xml:space="preserve"> = 1 and </w:t>
      </w:r>
      <w:r w:rsidR="005E694C">
        <w:rPr>
          <w:i/>
          <w:iCs/>
        </w:rPr>
        <w:t>H</w:t>
      </w:r>
      <w:r w:rsidR="005E694C">
        <w:rPr>
          <w:vertAlign w:val="subscript"/>
        </w:rPr>
        <w:t>1</w:t>
      </w:r>
      <w:r w:rsidR="005E694C">
        <w:t xml:space="preserve"> = 1 leads to the </w:t>
      </w:r>
      <w:r>
        <w:t>rather uninteresting sequence in which</w:t>
      </w:r>
      <w:r w:rsidR="005E694C">
        <w:t xml:space="preserve"> </w:t>
      </w:r>
      <w:r w:rsidR="005E694C">
        <w:rPr>
          <w:i/>
          <w:iCs/>
        </w:rPr>
        <w:t>H</w:t>
      </w:r>
      <w:r w:rsidR="005E694C" w:rsidRPr="00BA38DF">
        <w:rPr>
          <w:i/>
          <w:iCs/>
          <w:vertAlign w:val="subscript"/>
        </w:rPr>
        <w:t>n</w:t>
      </w:r>
      <w:r w:rsidR="005E694C">
        <w:rPr>
          <w:i/>
          <w:iCs/>
        </w:rPr>
        <w:t xml:space="preserve"> = </w:t>
      </w:r>
      <w:r w:rsidR="00063C25">
        <w:t xml:space="preserve">1, for all </w:t>
      </w:r>
      <w:r w:rsidR="00063C25">
        <w:rPr>
          <w:i/>
          <w:iCs/>
        </w:rPr>
        <w:t>n</w:t>
      </w:r>
      <w:r w:rsidR="00063C25">
        <w:t xml:space="preserve">.)  </w:t>
      </w:r>
    </w:p>
    <w:p w14:paraId="2F61AD6C" w14:textId="2EAF1222" w:rsidR="00856A1A" w:rsidRDefault="00856A1A" w:rsidP="00272622">
      <w:pPr>
        <w:ind w:left="90"/>
        <w:jc w:val="both"/>
      </w:pPr>
      <w:r>
        <w:tab/>
        <w:t xml:space="preserve">Let’s look at what happens with the ratios of these quantities.  For any </w:t>
      </w:r>
      <w:r>
        <w:rPr>
          <w:i/>
          <w:iCs/>
        </w:rPr>
        <w:t>n</w:t>
      </w:r>
      <w:r>
        <w:t xml:space="preserve">, in </w:t>
      </w:r>
      <w:r>
        <w:rPr>
          <w:i/>
          <w:iCs/>
        </w:rPr>
        <w:t>H</w:t>
      </w:r>
      <w:r w:rsidRPr="00856A1A">
        <w:rPr>
          <w:i/>
          <w:iCs/>
          <w:vertAlign w:val="subscript"/>
        </w:rPr>
        <w:t>n</w:t>
      </w:r>
      <w:r>
        <w:t xml:space="preserve"> the power of </w:t>
      </w:r>
      <w:r>
        <w:rPr>
          <w:i/>
          <w:iCs/>
        </w:rPr>
        <w:t>a</w:t>
      </w:r>
      <w:r>
        <w:t xml:space="preserve"> is </w:t>
      </w:r>
      <w:r>
        <w:rPr>
          <w:i/>
          <w:iCs/>
        </w:rPr>
        <w:t>F</w:t>
      </w:r>
      <w:r w:rsidR="00D51926" w:rsidRPr="00D51926">
        <w:rPr>
          <w:i/>
          <w:iCs/>
          <w:vertAlign w:val="subscript"/>
        </w:rPr>
        <w:t>n</w:t>
      </w:r>
      <w:r w:rsidR="00D51926" w:rsidRPr="00D51926">
        <w:rPr>
          <w:vertAlign w:val="subscript"/>
        </w:rPr>
        <w:t>-2</w:t>
      </w:r>
      <w:r w:rsidR="00D51926">
        <w:t xml:space="preserve"> (the </w:t>
      </w:r>
      <w:r w:rsidR="00D51926">
        <w:rPr>
          <w:i/>
          <w:iCs/>
        </w:rPr>
        <w:t>n</w:t>
      </w:r>
      <w:r w:rsidR="00D51926">
        <w:t>-2</w:t>
      </w:r>
      <w:r w:rsidR="00D51926" w:rsidRPr="00D51926">
        <w:rPr>
          <w:vertAlign w:val="superscript"/>
        </w:rPr>
        <w:t>nd</w:t>
      </w:r>
      <w:r w:rsidR="00D51926">
        <w:t xml:space="preserve"> Fibonacci number) and the power of </w:t>
      </w:r>
      <w:r w:rsidR="00D51926">
        <w:rPr>
          <w:i/>
          <w:iCs/>
        </w:rPr>
        <w:t>b</w:t>
      </w:r>
      <w:r w:rsidR="00D51926">
        <w:t xml:space="preserve"> is </w:t>
      </w:r>
      <w:r w:rsidR="00D51926">
        <w:rPr>
          <w:i/>
          <w:iCs/>
        </w:rPr>
        <w:t>F</w:t>
      </w:r>
      <w:r w:rsidR="00D51926" w:rsidRPr="00D51926">
        <w:rPr>
          <w:i/>
          <w:iCs/>
          <w:vertAlign w:val="subscript"/>
        </w:rPr>
        <w:t>n</w:t>
      </w:r>
      <w:r w:rsidR="00D51926" w:rsidRPr="00D51926">
        <w:rPr>
          <w:vertAlign w:val="subscript"/>
        </w:rPr>
        <w:t>-</w:t>
      </w:r>
      <w:r w:rsidR="00D51926">
        <w:rPr>
          <w:vertAlign w:val="subscript"/>
        </w:rPr>
        <w:t>1</w:t>
      </w:r>
      <w:r w:rsidR="00D51926">
        <w:t xml:space="preserve"> (the </w:t>
      </w:r>
      <w:r w:rsidR="00D51926">
        <w:rPr>
          <w:i/>
          <w:iCs/>
        </w:rPr>
        <w:t>n</w:t>
      </w:r>
      <w:r w:rsidR="00D51926">
        <w:t>-1</w:t>
      </w:r>
      <w:r w:rsidR="00D51926">
        <w:rPr>
          <w:vertAlign w:val="superscript"/>
        </w:rPr>
        <w:t xml:space="preserve">st </w:t>
      </w:r>
      <w:r w:rsidR="00D51926">
        <w:t xml:space="preserve"> Fibonacci number).  Similarly, in </w:t>
      </w:r>
      <w:r w:rsidR="00D51926">
        <w:rPr>
          <w:i/>
          <w:iCs/>
        </w:rPr>
        <w:t>H</w:t>
      </w:r>
      <w:r w:rsidR="00D51926" w:rsidRPr="00856A1A">
        <w:rPr>
          <w:i/>
          <w:iCs/>
          <w:vertAlign w:val="subscript"/>
        </w:rPr>
        <w:t>n</w:t>
      </w:r>
      <w:r w:rsidR="00D51926">
        <w:rPr>
          <w:vertAlign w:val="subscript"/>
        </w:rPr>
        <w:t>+1</w:t>
      </w:r>
      <w:r w:rsidR="00D51926">
        <w:t xml:space="preserve"> the power of </w:t>
      </w:r>
      <w:r w:rsidR="00D51926">
        <w:rPr>
          <w:i/>
          <w:iCs/>
        </w:rPr>
        <w:t>a</w:t>
      </w:r>
      <w:r w:rsidR="00D51926">
        <w:t xml:space="preserve"> is </w:t>
      </w:r>
      <w:r w:rsidR="00D51926">
        <w:rPr>
          <w:i/>
          <w:iCs/>
        </w:rPr>
        <w:t>F</w:t>
      </w:r>
      <w:r w:rsidR="00D51926" w:rsidRPr="00D51926">
        <w:rPr>
          <w:i/>
          <w:iCs/>
          <w:vertAlign w:val="subscript"/>
        </w:rPr>
        <w:t>n</w:t>
      </w:r>
      <w:r w:rsidR="00D51926" w:rsidRPr="00D51926">
        <w:rPr>
          <w:vertAlign w:val="subscript"/>
        </w:rPr>
        <w:t>-2</w:t>
      </w:r>
      <w:r w:rsidR="00D51926">
        <w:t xml:space="preserve"> and the power of </w:t>
      </w:r>
      <w:r w:rsidR="00D51926">
        <w:rPr>
          <w:i/>
          <w:iCs/>
        </w:rPr>
        <w:t>b</w:t>
      </w:r>
      <w:r w:rsidR="00D51926">
        <w:t xml:space="preserve"> is </w:t>
      </w:r>
      <w:r w:rsidR="00D51926">
        <w:rPr>
          <w:i/>
          <w:iCs/>
        </w:rPr>
        <w:t>F</w:t>
      </w:r>
      <w:r w:rsidR="00D51926" w:rsidRPr="00D51926">
        <w:rPr>
          <w:i/>
          <w:iCs/>
          <w:vertAlign w:val="subscript"/>
        </w:rPr>
        <w:t>n</w:t>
      </w:r>
      <w:r w:rsidR="00D51926">
        <w:t>.  T</w:t>
      </w:r>
      <w:r w:rsidR="00870976">
        <w:t>herefore, their ratio is</w:t>
      </w:r>
    </w:p>
    <w:p w14:paraId="75908FC3" w14:textId="29E5A03B" w:rsidR="00870976" w:rsidRPr="00870976" w:rsidRDefault="00870976" w:rsidP="00870976">
      <w:pPr>
        <w:ind w:left="810" w:firstLine="630"/>
        <w:jc w:val="both"/>
      </w:pPr>
      <w:r w:rsidRPr="00870976">
        <w:rPr>
          <w:position w:val="-30"/>
        </w:rPr>
        <w:object w:dxaOrig="3780" w:dyaOrig="740" w14:anchorId="785A2C3E">
          <v:shape id="_x0000_i1034" type="#_x0000_t75" style="width:189pt;height:36.6pt" o:ole="">
            <v:imagedata r:id="rId35" o:title=""/>
          </v:shape>
          <o:OLEObject Type="Embed" ProgID="Equation.DSMT4" ShapeID="_x0000_i1034" DrawAspect="Content" ObjectID="_1710729975" r:id="rId36"/>
        </w:object>
      </w:r>
    </w:p>
    <w:p w14:paraId="76A37C5B" w14:textId="09622F67" w:rsidR="00870976" w:rsidRPr="00AB2D5B" w:rsidRDefault="00870976" w:rsidP="00272622">
      <w:pPr>
        <w:ind w:left="90"/>
        <w:jc w:val="both"/>
      </w:pPr>
      <w:r>
        <w:t xml:space="preserve">and so </w:t>
      </w:r>
      <w:r w:rsidR="00AB2D5B">
        <w:t xml:space="preserve">the powers of </w:t>
      </w:r>
      <w:r w:rsidR="00AB2D5B">
        <w:rPr>
          <w:i/>
          <w:iCs/>
        </w:rPr>
        <w:t>a</w:t>
      </w:r>
      <w:r w:rsidR="00AB2D5B">
        <w:t xml:space="preserve"> and </w:t>
      </w:r>
      <w:r w:rsidR="00AB2D5B">
        <w:rPr>
          <w:i/>
          <w:iCs/>
        </w:rPr>
        <w:t>b</w:t>
      </w:r>
      <w:r w:rsidR="00AB2D5B">
        <w:t xml:space="preserve"> in the ratio are precisely the differences of successive Fibonacci numbers.</w:t>
      </w:r>
    </w:p>
    <w:p w14:paraId="1980314C" w14:textId="47962E93" w:rsidR="00272622" w:rsidRPr="007F5346" w:rsidRDefault="00272622" w:rsidP="00272622">
      <w:pPr>
        <w:ind w:left="90"/>
        <w:jc w:val="both"/>
        <w:rPr>
          <w:b/>
          <w:bCs/>
        </w:rPr>
      </w:pPr>
      <w:r>
        <w:tab/>
        <w:t xml:space="preserve">Finally, we note that the ideas discussed in the Appendix do not apply in this case because </w:t>
      </w:r>
      <w:r>
        <w:rPr>
          <w:i/>
          <w:iCs/>
        </w:rPr>
        <w:t>H</w:t>
      </w:r>
      <w:r w:rsidRPr="00BA38DF">
        <w:rPr>
          <w:i/>
          <w:iCs/>
          <w:vertAlign w:val="subscript"/>
        </w:rPr>
        <w:t>n</w:t>
      </w:r>
      <w:r w:rsidRPr="00BA38DF">
        <w:rPr>
          <w:vertAlign w:val="subscript"/>
        </w:rPr>
        <w:t xml:space="preserve">+2 </w:t>
      </w:r>
      <w:r>
        <w:t xml:space="preserve">= </w:t>
      </w:r>
      <w:r>
        <w:rPr>
          <w:i/>
          <w:iCs/>
        </w:rPr>
        <w:t>H</w:t>
      </w:r>
      <w:r w:rsidRPr="00BA38DF">
        <w:rPr>
          <w:i/>
          <w:iCs/>
          <w:vertAlign w:val="subscript"/>
        </w:rPr>
        <w:t>n</w:t>
      </w:r>
      <w:r w:rsidRPr="00BA38DF">
        <w:rPr>
          <w:vertAlign w:val="subscript"/>
        </w:rPr>
        <w:t>+</w:t>
      </w:r>
      <w:r>
        <w:rPr>
          <w:vertAlign w:val="subscript"/>
        </w:rPr>
        <w:t>1</w:t>
      </w:r>
      <w:r w:rsidR="00E031D3">
        <w:rPr>
          <w:vertAlign w:val="subscript"/>
        </w:rPr>
        <w:t xml:space="preserve"> </w:t>
      </w:r>
      <w:r>
        <w:rPr>
          <w:rFonts w:ascii="Calibri" w:hAnsi="Calibri"/>
        </w:rPr>
        <w:t>·</w:t>
      </w:r>
      <w:r w:rsidR="00E031D3">
        <w:rPr>
          <w:rFonts w:ascii="Calibri" w:hAnsi="Calibri"/>
        </w:rPr>
        <w:t xml:space="preserve"> </w:t>
      </w:r>
      <w:r>
        <w:rPr>
          <w:i/>
          <w:iCs/>
        </w:rPr>
        <w:t>H</w:t>
      </w:r>
      <w:r w:rsidRPr="00BA38DF">
        <w:rPr>
          <w:i/>
          <w:iCs/>
          <w:vertAlign w:val="subscript"/>
        </w:rPr>
        <w:t>n</w:t>
      </w:r>
      <w:r>
        <w:rPr>
          <w:i/>
          <w:iCs/>
        </w:rPr>
        <w:t xml:space="preserve"> </w:t>
      </w:r>
      <w:r>
        <w:t>is not a linear difference equation.</w:t>
      </w:r>
    </w:p>
    <w:p w14:paraId="689CFAC0" w14:textId="10E4F184" w:rsidR="007F5346" w:rsidRDefault="007F5346" w:rsidP="00272622">
      <w:pPr>
        <w:ind w:left="90"/>
        <w:jc w:val="both"/>
      </w:pPr>
    </w:p>
    <w:p w14:paraId="3A1200B6" w14:textId="0F3CFB69" w:rsidR="007F5346" w:rsidRDefault="001C0D30" w:rsidP="00272622">
      <w:pPr>
        <w:ind w:left="90"/>
        <w:jc w:val="both"/>
        <w:rPr>
          <w:b/>
          <w:bCs/>
        </w:rPr>
      </w:pPr>
      <w:r w:rsidRPr="001C0D30">
        <w:rPr>
          <w:b/>
          <w:bCs/>
        </w:rPr>
        <w:t>Some Additional Variations</w:t>
      </w:r>
    </w:p>
    <w:p w14:paraId="00835741" w14:textId="0696D5DE" w:rsidR="00477010" w:rsidRDefault="001D61DC" w:rsidP="00272622">
      <w:pPr>
        <w:ind w:left="90"/>
        <w:jc w:val="both"/>
      </w:pPr>
      <w:r>
        <w:rPr>
          <w:b/>
          <w:bCs/>
        </w:rPr>
        <w:tab/>
      </w:r>
      <w:r w:rsidRPr="001D61DC">
        <w:t xml:space="preserve">Many </w:t>
      </w:r>
      <w:r w:rsidR="000E531C">
        <w:t>author</w:t>
      </w:r>
      <w:r w:rsidRPr="001D61DC">
        <w:t>s have</w:t>
      </w:r>
      <w:r>
        <w:rPr>
          <w:b/>
          <w:bCs/>
        </w:rPr>
        <w:t xml:space="preserve"> </w:t>
      </w:r>
      <w:r w:rsidRPr="001D61DC">
        <w:t xml:space="preserve">investigated other variations on the Fibonacci sequence over the years. </w:t>
      </w:r>
      <w:r w:rsidR="00F83404">
        <w:t xml:space="preserve">For instance, the sequence generated by the recurrence relation  </w:t>
      </w:r>
      <w:r w:rsidR="00F01706">
        <w:rPr>
          <w:i/>
          <w:iCs/>
        </w:rPr>
        <w:t>P</w:t>
      </w:r>
      <w:r w:rsidR="00F01706">
        <w:rPr>
          <w:i/>
          <w:iCs/>
          <w:vertAlign w:val="subscript"/>
        </w:rPr>
        <w:t>n</w:t>
      </w:r>
      <w:r w:rsidR="00F01706">
        <w:rPr>
          <w:vertAlign w:val="subscript"/>
        </w:rPr>
        <w:t>+2</w:t>
      </w:r>
      <w:r w:rsidR="00F01706">
        <w:t xml:space="preserve"> = </w:t>
      </w:r>
      <w:r w:rsidR="00477010">
        <w:t>2</w:t>
      </w:r>
      <w:r w:rsidR="00F01706">
        <w:rPr>
          <w:i/>
          <w:iCs/>
        </w:rPr>
        <w:t>P</w:t>
      </w:r>
      <w:r w:rsidR="00F01706">
        <w:rPr>
          <w:i/>
          <w:iCs/>
          <w:vertAlign w:val="subscript"/>
        </w:rPr>
        <w:t>n</w:t>
      </w:r>
      <w:r w:rsidR="00F01706">
        <w:rPr>
          <w:vertAlign w:val="subscript"/>
        </w:rPr>
        <w:t xml:space="preserve">+1 </w:t>
      </w:r>
      <w:r w:rsidR="00AA2213">
        <w:t>+</w:t>
      </w:r>
      <w:r w:rsidR="00F01706">
        <w:t xml:space="preserve"> </w:t>
      </w:r>
      <w:r w:rsidR="00F01706">
        <w:rPr>
          <w:i/>
          <w:iCs/>
        </w:rPr>
        <w:t>P</w:t>
      </w:r>
      <w:r w:rsidR="00F01706">
        <w:rPr>
          <w:i/>
          <w:iCs/>
          <w:vertAlign w:val="subscript"/>
        </w:rPr>
        <w:t xml:space="preserve">n  </w:t>
      </w:r>
      <w:r w:rsidR="00F01706">
        <w:t xml:space="preserve"> </w:t>
      </w:r>
      <w:r w:rsidR="00592C4C">
        <w:t xml:space="preserve">starting with </w:t>
      </w:r>
      <w:r w:rsidR="00592C4C">
        <w:rPr>
          <w:i/>
          <w:iCs/>
        </w:rPr>
        <w:t>P</w:t>
      </w:r>
      <w:r w:rsidR="00592C4C">
        <w:rPr>
          <w:vertAlign w:val="subscript"/>
        </w:rPr>
        <w:t>0</w:t>
      </w:r>
      <w:r w:rsidR="00592C4C">
        <w:t xml:space="preserve"> = 0 and </w:t>
      </w:r>
      <w:r w:rsidR="00592C4C">
        <w:rPr>
          <w:i/>
          <w:iCs/>
        </w:rPr>
        <w:t>P</w:t>
      </w:r>
      <w:r w:rsidR="00592C4C">
        <w:rPr>
          <w:vertAlign w:val="subscript"/>
        </w:rPr>
        <w:t>1</w:t>
      </w:r>
      <w:r w:rsidR="00592C4C">
        <w:t xml:space="preserve"> = 1 consists of {0, 1, </w:t>
      </w:r>
      <w:r w:rsidR="003A3C81">
        <w:t>2</w:t>
      </w:r>
      <w:r w:rsidR="00592C4C">
        <w:t>,</w:t>
      </w:r>
      <w:r w:rsidR="003A3C81">
        <w:t xml:space="preserve"> 5, 12, 29, …} and is known as the Pell sequence.  It has the property that the ratio of the successive terms converges to </w:t>
      </w:r>
      <w:r w:rsidR="00247883" w:rsidRPr="00247883">
        <w:rPr>
          <w:position w:val="-10"/>
        </w:rPr>
        <w:object w:dxaOrig="1520" w:dyaOrig="380" w14:anchorId="1F4E40AF">
          <v:shape id="_x0000_i1035" type="#_x0000_t75" style="width:76.2pt;height:19.2pt" o:ole="">
            <v:imagedata r:id="rId37" o:title=""/>
          </v:shape>
          <o:OLEObject Type="Embed" ProgID="Equation.DSMT4" ShapeID="_x0000_i1035" DrawAspect="Content" ObjectID="_1710729976" r:id="rId38"/>
        </w:object>
      </w:r>
      <w:r w:rsidR="00247883">
        <w:t xml:space="preserve">which is known as the </w:t>
      </w:r>
      <w:r w:rsidR="00247883">
        <w:rPr>
          <w:i/>
          <w:iCs/>
        </w:rPr>
        <w:t>silver ratio</w:t>
      </w:r>
      <w:r w:rsidR="0063670A">
        <w:t xml:space="preserve">; it is the larger of the two roots of </w:t>
      </w:r>
      <w:r w:rsidR="0063670A">
        <w:rPr>
          <w:i/>
          <w:iCs/>
        </w:rPr>
        <w:t>r</w:t>
      </w:r>
      <w:r w:rsidR="0063670A" w:rsidRPr="0063670A">
        <w:rPr>
          <w:vertAlign w:val="superscript"/>
        </w:rPr>
        <w:t>2</w:t>
      </w:r>
      <w:r w:rsidR="0063670A">
        <w:t xml:space="preserve"> – 2</w:t>
      </w:r>
      <w:r w:rsidR="0063670A">
        <w:rPr>
          <w:i/>
          <w:iCs/>
        </w:rPr>
        <w:t>r</w:t>
      </w:r>
      <w:r w:rsidR="0063670A">
        <w:t xml:space="preserve"> – 1 = 0.</w:t>
      </w:r>
      <w:r w:rsidR="00247883">
        <w:t xml:space="preserve">  </w:t>
      </w:r>
      <w:r w:rsidR="00477010">
        <w:t xml:space="preserve">The fact that this is larger than the golden ratio indicates that the terms in </w:t>
      </w:r>
      <w:r w:rsidR="0063670A">
        <w:t xml:space="preserve">the Pell </w:t>
      </w:r>
      <w:r w:rsidR="00477010">
        <w:t>sequence increase more rapidly than do those in the Fibonacci sequence, which is evident from the presence of the factor 2 in the defining relationship.</w:t>
      </w:r>
    </w:p>
    <w:p w14:paraId="3185A930" w14:textId="722D7D1F" w:rsidR="00CB0D2D" w:rsidRDefault="00477010" w:rsidP="00272622">
      <w:pPr>
        <w:ind w:left="90"/>
        <w:jc w:val="both"/>
      </w:pPr>
      <w:r>
        <w:tab/>
      </w:r>
      <w:r w:rsidR="00AA2213">
        <w:t xml:space="preserve">In a similar way, the solution of the difference equation </w:t>
      </w:r>
      <w:r>
        <w:t xml:space="preserve"> </w:t>
      </w:r>
      <w:r w:rsidR="00AA2213">
        <w:rPr>
          <w:i/>
          <w:iCs/>
        </w:rPr>
        <w:t>x</w:t>
      </w:r>
      <w:r w:rsidR="00AA2213">
        <w:rPr>
          <w:i/>
          <w:iCs/>
          <w:vertAlign w:val="subscript"/>
        </w:rPr>
        <w:t>n</w:t>
      </w:r>
      <w:r w:rsidR="00AA2213">
        <w:rPr>
          <w:vertAlign w:val="subscript"/>
        </w:rPr>
        <w:t>+2</w:t>
      </w:r>
      <w:r w:rsidR="00AA2213">
        <w:t xml:space="preserve"> = 3</w:t>
      </w:r>
      <w:r w:rsidR="00AA2213">
        <w:rPr>
          <w:i/>
          <w:iCs/>
        </w:rPr>
        <w:t>x</w:t>
      </w:r>
      <w:r w:rsidR="00AA2213">
        <w:rPr>
          <w:i/>
          <w:iCs/>
          <w:vertAlign w:val="subscript"/>
        </w:rPr>
        <w:t>n</w:t>
      </w:r>
      <w:r w:rsidR="00AA2213">
        <w:rPr>
          <w:vertAlign w:val="subscript"/>
        </w:rPr>
        <w:t xml:space="preserve">+1 </w:t>
      </w:r>
      <w:r w:rsidR="00AA2213">
        <w:t xml:space="preserve">+ </w:t>
      </w:r>
      <w:r w:rsidR="00AA2213">
        <w:rPr>
          <w:i/>
          <w:iCs/>
        </w:rPr>
        <w:t>x</w:t>
      </w:r>
      <w:r w:rsidR="00AA2213">
        <w:rPr>
          <w:i/>
          <w:iCs/>
          <w:vertAlign w:val="subscript"/>
        </w:rPr>
        <w:t xml:space="preserve">n  </w:t>
      </w:r>
      <w:r w:rsidR="00AA2213">
        <w:t xml:space="preserve">, starting with </w:t>
      </w:r>
      <w:r w:rsidR="00320D59">
        <w:rPr>
          <w:i/>
          <w:iCs/>
        </w:rPr>
        <w:t>x</w:t>
      </w:r>
      <w:r w:rsidR="00320D59">
        <w:rPr>
          <w:vertAlign w:val="subscript"/>
        </w:rPr>
        <w:t>0</w:t>
      </w:r>
      <w:r w:rsidR="00320D59">
        <w:t xml:space="preserve"> = 0 and </w:t>
      </w:r>
      <w:r w:rsidR="00320D59">
        <w:rPr>
          <w:i/>
          <w:iCs/>
        </w:rPr>
        <w:t>x</w:t>
      </w:r>
      <w:r w:rsidR="00320D59">
        <w:rPr>
          <w:vertAlign w:val="subscript"/>
        </w:rPr>
        <w:t>1</w:t>
      </w:r>
      <w:r w:rsidR="00320D59">
        <w:t xml:space="preserve"> = 1 consists of {0, 1, 3, 10, 33, 109, …} and the limit of the successive ratios is </w:t>
      </w:r>
      <w:r w:rsidR="00320D59" w:rsidRPr="00247883">
        <w:rPr>
          <w:position w:val="-10"/>
        </w:rPr>
        <w:object w:dxaOrig="1280" w:dyaOrig="380" w14:anchorId="6100E1B1">
          <v:shape id="_x0000_i1036" type="#_x0000_t75" style="width:64.2pt;height:19.2pt" o:ole="">
            <v:imagedata r:id="rId39" o:title=""/>
          </v:shape>
          <o:OLEObject Type="Embed" ProgID="Equation.DSMT4" ShapeID="_x0000_i1036" DrawAspect="Content" ObjectID="_1710729977" r:id="rId40"/>
        </w:object>
      </w:r>
      <w:r w:rsidR="000715F8">
        <w:t xml:space="preserve"> This quantity has been dubbed the </w:t>
      </w:r>
      <w:r w:rsidR="000715F8" w:rsidRPr="000715F8">
        <w:rPr>
          <w:i/>
          <w:iCs/>
        </w:rPr>
        <w:t>bronze ratio</w:t>
      </w:r>
      <w:r w:rsidR="000715F8">
        <w:t>.  A variety of other so-called metallic ratios have been considered</w:t>
      </w:r>
      <w:r w:rsidR="00F40D96">
        <w:t xml:space="preserve">.  While we do not go into any of these ideas here, the interested reader may want to see </w:t>
      </w:r>
      <w:r w:rsidR="00F5434F">
        <w:t xml:space="preserve">Lamb </w:t>
      </w:r>
      <w:r w:rsidR="000E531C">
        <w:t>[4]</w:t>
      </w:r>
      <w:r w:rsidR="00F5434F">
        <w:t xml:space="preserve"> for a discussion and further interpretations</w:t>
      </w:r>
      <w:r w:rsidR="008B6B05">
        <w:t>, primarily geometric in nature</w:t>
      </w:r>
      <w:r w:rsidR="00F5434F">
        <w:t>.</w:t>
      </w:r>
    </w:p>
    <w:p w14:paraId="5625F895" w14:textId="0AC701C2" w:rsidR="00032D74" w:rsidRPr="00247883" w:rsidRDefault="00032D74" w:rsidP="00272622">
      <w:pPr>
        <w:ind w:left="90"/>
        <w:jc w:val="both"/>
        <w:rPr>
          <w:b/>
          <w:bCs/>
        </w:rPr>
      </w:pPr>
      <w:r>
        <w:tab/>
      </w:r>
      <w:r w:rsidRPr="00EB37D3">
        <w:rPr>
          <w:highlight w:val="yellow"/>
        </w:rPr>
        <w:t xml:space="preserve">The first author has developed a dynamic spreadsheet, also available from the journal’s website, that allows investigations of the solutions of the generalized relationship </w:t>
      </w:r>
      <w:r w:rsidRPr="00EB37D3">
        <w:rPr>
          <w:i/>
          <w:iCs/>
          <w:highlight w:val="yellow"/>
        </w:rPr>
        <w:t>P</w:t>
      </w:r>
      <w:r w:rsidRPr="00EB37D3">
        <w:rPr>
          <w:i/>
          <w:iCs/>
          <w:highlight w:val="yellow"/>
          <w:vertAlign w:val="subscript"/>
        </w:rPr>
        <w:t>n</w:t>
      </w:r>
      <w:r w:rsidRPr="00EB37D3">
        <w:rPr>
          <w:highlight w:val="yellow"/>
          <w:vertAlign w:val="subscript"/>
        </w:rPr>
        <w:t>+2</w:t>
      </w:r>
      <w:r w:rsidRPr="00EB37D3">
        <w:rPr>
          <w:highlight w:val="yellow"/>
        </w:rPr>
        <w:t xml:space="preserve"> = </w:t>
      </w:r>
      <w:r w:rsidR="00083DD7" w:rsidRPr="00EB37D3">
        <w:rPr>
          <w:i/>
          <w:iCs/>
          <w:highlight w:val="yellow"/>
        </w:rPr>
        <w:t>a</w:t>
      </w:r>
      <w:r w:rsidRPr="00EB37D3">
        <w:rPr>
          <w:i/>
          <w:iCs/>
          <w:highlight w:val="yellow"/>
        </w:rPr>
        <w:t>P</w:t>
      </w:r>
      <w:r w:rsidRPr="00EB37D3">
        <w:rPr>
          <w:i/>
          <w:iCs/>
          <w:highlight w:val="yellow"/>
          <w:vertAlign w:val="subscript"/>
        </w:rPr>
        <w:t>n</w:t>
      </w:r>
      <w:r w:rsidRPr="00EB37D3">
        <w:rPr>
          <w:highlight w:val="yellow"/>
          <w:vertAlign w:val="subscript"/>
        </w:rPr>
        <w:t xml:space="preserve">+1 </w:t>
      </w:r>
      <w:r w:rsidRPr="00EB37D3">
        <w:rPr>
          <w:highlight w:val="yellow"/>
        </w:rPr>
        <w:t xml:space="preserve">+ </w:t>
      </w:r>
      <w:proofErr w:type="spellStart"/>
      <w:r w:rsidR="00083DD7" w:rsidRPr="00EB37D3">
        <w:rPr>
          <w:i/>
          <w:iCs/>
          <w:highlight w:val="yellow"/>
        </w:rPr>
        <w:t>b</w:t>
      </w:r>
      <w:r w:rsidRPr="00EB37D3">
        <w:rPr>
          <w:i/>
          <w:iCs/>
          <w:highlight w:val="yellow"/>
        </w:rPr>
        <w:t>P</w:t>
      </w:r>
      <w:r w:rsidRPr="00EB37D3">
        <w:rPr>
          <w:i/>
          <w:iCs/>
          <w:highlight w:val="yellow"/>
          <w:vertAlign w:val="subscript"/>
        </w:rPr>
        <w:t>n</w:t>
      </w:r>
      <w:proofErr w:type="spellEnd"/>
      <w:r w:rsidRPr="00EB37D3">
        <w:rPr>
          <w:i/>
          <w:iCs/>
          <w:highlight w:val="yellow"/>
          <w:vertAlign w:val="subscript"/>
        </w:rPr>
        <w:t xml:space="preserve">  </w:t>
      </w:r>
      <w:r w:rsidRPr="00EB37D3">
        <w:rPr>
          <w:highlight w:val="yellow"/>
        </w:rPr>
        <w:t xml:space="preserve"> </w:t>
      </w:r>
      <w:r w:rsidR="00083DD7" w:rsidRPr="00EB37D3">
        <w:rPr>
          <w:highlight w:val="yellow"/>
        </w:rPr>
        <w:t xml:space="preserve">for any choice of integer multiples </w:t>
      </w:r>
      <w:r w:rsidR="00083DD7" w:rsidRPr="00EB37D3">
        <w:rPr>
          <w:i/>
          <w:iCs/>
          <w:highlight w:val="yellow"/>
        </w:rPr>
        <w:t>a</w:t>
      </w:r>
      <w:r w:rsidR="00083DD7" w:rsidRPr="00EB37D3">
        <w:rPr>
          <w:highlight w:val="yellow"/>
        </w:rPr>
        <w:t xml:space="preserve"> and </w:t>
      </w:r>
      <w:r w:rsidR="00083DD7" w:rsidRPr="00EB37D3">
        <w:rPr>
          <w:i/>
          <w:iCs/>
          <w:highlight w:val="yellow"/>
        </w:rPr>
        <w:t>b</w:t>
      </w:r>
      <w:r w:rsidR="00083DD7" w:rsidRPr="00EB37D3">
        <w:rPr>
          <w:highlight w:val="yellow"/>
        </w:rPr>
        <w:t xml:space="preserve"> between -3 and 4 and </w:t>
      </w:r>
      <w:r w:rsidRPr="00EB37D3">
        <w:rPr>
          <w:highlight w:val="yellow"/>
        </w:rPr>
        <w:t>starting with</w:t>
      </w:r>
      <w:r w:rsidR="00083DD7" w:rsidRPr="00EB37D3">
        <w:rPr>
          <w:highlight w:val="yellow"/>
        </w:rPr>
        <w:t xml:space="preserve"> any choice of initial values</w:t>
      </w:r>
      <w:r w:rsidRPr="00EB37D3">
        <w:rPr>
          <w:highlight w:val="yellow"/>
        </w:rPr>
        <w:t xml:space="preserve"> </w:t>
      </w:r>
      <w:r w:rsidRPr="00EB37D3">
        <w:rPr>
          <w:i/>
          <w:iCs/>
          <w:highlight w:val="yellow"/>
        </w:rPr>
        <w:t>P</w:t>
      </w:r>
      <w:r w:rsidRPr="00EB37D3">
        <w:rPr>
          <w:highlight w:val="yellow"/>
          <w:vertAlign w:val="subscript"/>
        </w:rPr>
        <w:t>0</w:t>
      </w:r>
      <w:r w:rsidRPr="00EB37D3">
        <w:rPr>
          <w:highlight w:val="yellow"/>
        </w:rPr>
        <w:t xml:space="preserve"> and </w:t>
      </w:r>
      <w:r w:rsidRPr="00EB37D3">
        <w:rPr>
          <w:i/>
          <w:iCs/>
          <w:highlight w:val="yellow"/>
        </w:rPr>
        <w:t>P</w:t>
      </w:r>
      <w:r w:rsidRPr="00EB37D3">
        <w:rPr>
          <w:highlight w:val="yellow"/>
          <w:vertAlign w:val="subscript"/>
        </w:rPr>
        <w:t>1</w:t>
      </w:r>
      <w:r w:rsidRPr="00EB37D3">
        <w:rPr>
          <w:highlight w:val="yellow"/>
        </w:rPr>
        <w:t xml:space="preserve"> </w:t>
      </w:r>
      <w:r w:rsidR="00083DD7" w:rsidRPr="00EB37D3">
        <w:rPr>
          <w:highlight w:val="yellow"/>
        </w:rPr>
        <w:t xml:space="preserve">.  </w:t>
      </w:r>
      <w:r w:rsidR="00EB37D3">
        <w:rPr>
          <w:highlight w:val="yellow"/>
        </w:rPr>
        <w:t xml:space="preserve">The associated characteristic equation is </w:t>
      </w:r>
      <w:r w:rsidR="00EB37D3">
        <w:rPr>
          <w:i/>
          <w:iCs/>
          <w:highlight w:val="yellow"/>
        </w:rPr>
        <w:t>r</w:t>
      </w:r>
      <w:r w:rsidR="00EB37D3" w:rsidRPr="00C21F95">
        <w:rPr>
          <w:highlight w:val="yellow"/>
          <w:vertAlign w:val="superscript"/>
        </w:rPr>
        <w:t>2</w:t>
      </w:r>
      <w:r w:rsidR="00EB37D3">
        <w:rPr>
          <w:highlight w:val="yellow"/>
        </w:rPr>
        <w:t xml:space="preserve"> – </w:t>
      </w:r>
      <w:proofErr w:type="spellStart"/>
      <w:r w:rsidR="00EB37D3">
        <w:rPr>
          <w:i/>
          <w:iCs/>
          <w:highlight w:val="yellow"/>
        </w:rPr>
        <w:t>ar</w:t>
      </w:r>
      <w:proofErr w:type="spellEnd"/>
      <w:r w:rsidR="00EB37D3">
        <w:rPr>
          <w:i/>
          <w:iCs/>
          <w:highlight w:val="yellow"/>
        </w:rPr>
        <w:t xml:space="preserve"> </w:t>
      </w:r>
      <w:r w:rsidR="00EB37D3">
        <w:rPr>
          <w:highlight w:val="yellow"/>
        </w:rPr>
        <w:t>-</w:t>
      </w:r>
      <w:r w:rsidR="00C21F95">
        <w:rPr>
          <w:highlight w:val="yellow"/>
        </w:rPr>
        <w:t xml:space="preserve"> </w:t>
      </w:r>
      <w:r w:rsidR="00EB37D3" w:rsidRPr="00EB37D3">
        <w:rPr>
          <w:i/>
          <w:iCs/>
          <w:highlight w:val="yellow"/>
        </w:rPr>
        <w:t>b</w:t>
      </w:r>
      <w:r w:rsidR="00EB37D3">
        <w:rPr>
          <w:highlight w:val="yellow"/>
        </w:rPr>
        <w:t xml:space="preserve"> = 0</w:t>
      </w:r>
      <w:r w:rsidR="00C21F95">
        <w:rPr>
          <w:highlight w:val="yellow"/>
        </w:rPr>
        <w:t>, which has two distinct real roots when the discriminant is positive and a pair of complex roots when it is negative.</w:t>
      </w:r>
      <w:r w:rsidR="00EB37D3">
        <w:rPr>
          <w:highlight w:val="yellow"/>
        </w:rPr>
        <w:t xml:space="preserve"> </w:t>
      </w:r>
      <w:r w:rsidR="00083DD7" w:rsidRPr="00EB37D3">
        <w:rPr>
          <w:highlight w:val="yellow"/>
        </w:rPr>
        <w:t xml:space="preserve">The spreadsheet uses sliders to </w:t>
      </w:r>
      <w:r w:rsidR="00EB37D3" w:rsidRPr="00EB37D3">
        <w:rPr>
          <w:highlight w:val="yellow"/>
        </w:rPr>
        <w:t>select the desired values of the parameters, as well as the number of terms to be displayed.</w:t>
      </w:r>
      <w:r w:rsidR="00EB37D3">
        <w:t xml:space="preserve"> </w:t>
      </w:r>
      <w:r w:rsidR="00C21F95" w:rsidRPr="005D32A8">
        <w:rPr>
          <w:highlight w:val="yellow"/>
        </w:rPr>
        <w:t>It then draws graphical representation</w:t>
      </w:r>
      <w:r w:rsidR="005D32A8" w:rsidRPr="005D32A8">
        <w:rPr>
          <w:highlight w:val="yellow"/>
        </w:rPr>
        <w:t>s</w:t>
      </w:r>
      <w:r w:rsidR="00C21F95" w:rsidRPr="005D32A8">
        <w:rPr>
          <w:highlight w:val="yellow"/>
        </w:rPr>
        <w:t xml:space="preserve"> of the terms of the </w:t>
      </w:r>
      <w:proofErr w:type="gramStart"/>
      <w:r w:rsidR="00C21F95" w:rsidRPr="005D32A8">
        <w:rPr>
          <w:highlight w:val="yellow"/>
        </w:rPr>
        <w:t>particular solution</w:t>
      </w:r>
      <w:proofErr w:type="gramEnd"/>
      <w:r w:rsidR="00C21F95" w:rsidRPr="005D32A8">
        <w:rPr>
          <w:highlight w:val="yellow"/>
        </w:rPr>
        <w:t xml:space="preserve"> and the ratio </w:t>
      </w:r>
      <w:r w:rsidR="005D32A8" w:rsidRPr="005D32A8">
        <w:rPr>
          <w:highlight w:val="yellow"/>
        </w:rPr>
        <w:t xml:space="preserve">graph </w:t>
      </w:r>
      <w:r w:rsidR="00C21F95" w:rsidRPr="005D32A8">
        <w:rPr>
          <w:highlight w:val="yellow"/>
        </w:rPr>
        <w:t xml:space="preserve">of the successive </w:t>
      </w:r>
      <w:r w:rsidR="005D32A8" w:rsidRPr="005D32A8">
        <w:rPr>
          <w:highlight w:val="yellow"/>
        </w:rPr>
        <w:t>ratios.</w:t>
      </w:r>
    </w:p>
    <w:p w14:paraId="0E42CD4D" w14:textId="77777777" w:rsidR="00CB0D2D" w:rsidRPr="001C0D30" w:rsidRDefault="00CB0D2D" w:rsidP="00272622">
      <w:pPr>
        <w:ind w:left="90"/>
        <w:jc w:val="both"/>
        <w:rPr>
          <w:b/>
          <w:bCs/>
        </w:rPr>
      </w:pPr>
    </w:p>
    <w:p w14:paraId="56AE37EA" w14:textId="4202D33E" w:rsidR="001C0D30" w:rsidRDefault="001C0D30" w:rsidP="00272622">
      <w:pPr>
        <w:ind w:left="90"/>
        <w:jc w:val="both"/>
      </w:pPr>
      <w:r>
        <w:rPr>
          <w:b/>
          <w:bCs/>
        </w:rPr>
        <w:t>Implementation Suggestions</w:t>
      </w:r>
      <w:r>
        <w:tab/>
      </w:r>
    </w:p>
    <w:p w14:paraId="30BB7B0D" w14:textId="19F5CF0D" w:rsidR="00BD2974" w:rsidRDefault="00BD2974" w:rsidP="00272622">
      <w:pPr>
        <w:ind w:left="90"/>
        <w:jc w:val="both"/>
      </w:pPr>
      <w:r>
        <w:tab/>
      </w:r>
      <w:r w:rsidR="00933DC2">
        <w:t xml:space="preserve">The Fibonacci sequence is introduced to students at many different places in the secondary mathematics curriculum.  </w:t>
      </w:r>
      <w:r w:rsidRPr="00BD2974">
        <w:rPr>
          <w:highlight w:val="yellow"/>
        </w:rPr>
        <w:t>High Schools First</w:t>
      </w:r>
    </w:p>
    <w:p w14:paraId="567B3387" w14:textId="5A5A863B" w:rsidR="001C0D30" w:rsidRDefault="00CB0D2D" w:rsidP="00272622">
      <w:pPr>
        <w:ind w:left="90"/>
        <w:jc w:val="both"/>
      </w:pPr>
      <w:r>
        <w:tab/>
      </w:r>
      <w:r w:rsidR="00933DC2">
        <w:t>Likewise, in the collegiate mathematics curriculum, t</w:t>
      </w:r>
      <w:r>
        <w:t xml:space="preserve">he Fibonacci sequence is </w:t>
      </w:r>
      <w:r w:rsidR="00933DC2">
        <w:t xml:space="preserve">also </w:t>
      </w:r>
      <w:r>
        <w:t>introduced at many different places.  It is a standard topic in a Survey of Mathematics course</w:t>
      </w:r>
      <w:r w:rsidR="00933DC2">
        <w:t>;</w:t>
      </w:r>
      <w:r>
        <w:t xml:space="preserve"> it is a very basic topic in a low-level Mathematical Modeling course as a way to introduce </w:t>
      </w:r>
      <w:r w:rsidR="00B04414">
        <w:t xml:space="preserve">models </w:t>
      </w:r>
      <w:r w:rsidR="00933DC2">
        <w:t>of</w:t>
      </w:r>
      <w:r w:rsidR="00B04414">
        <w:t xml:space="preserve"> population growth</w:t>
      </w:r>
      <w:r w:rsidR="00933DC2">
        <w:t>;</w:t>
      </w:r>
      <w:r w:rsidR="00B04414">
        <w:t xml:space="preserve"> it is sometimes considered in a modeling-oriented College Algebra or Precalculus course</w:t>
      </w:r>
      <w:r w:rsidR="00933DC2">
        <w:t>;</w:t>
      </w:r>
      <w:r w:rsidR="00B04414">
        <w:t xml:space="preserve"> and it is a very standard topic in an upper division Number Theory course.  </w:t>
      </w:r>
      <w:proofErr w:type="gramStart"/>
      <w:r w:rsidR="00B04414">
        <w:t xml:space="preserve">Needless to say, </w:t>
      </w:r>
      <w:r w:rsidR="00752C7B">
        <w:t>the</w:t>
      </w:r>
      <w:proofErr w:type="gramEnd"/>
      <w:r w:rsidR="00752C7B">
        <w:t xml:space="preserve"> presentations can vary dramatically due to the broad range of student backgrounds across all of these courses.  </w:t>
      </w:r>
    </w:p>
    <w:p w14:paraId="6B8B537D" w14:textId="2C4E552A" w:rsidR="00752C7B" w:rsidRDefault="00752C7B" w:rsidP="00272622">
      <w:pPr>
        <w:ind w:left="90"/>
        <w:jc w:val="both"/>
      </w:pPr>
      <w:r>
        <w:tab/>
        <w:t xml:space="preserve">The spreadsheets discussed in this article would be very helpful to many of the students who are introduced to the Fibonacci sequence in the lower level courses, </w:t>
      </w:r>
      <w:r w:rsidR="008D4D4B">
        <w:t xml:space="preserve">especially Survey of Mathematics, </w:t>
      </w:r>
      <w:r>
        <w:t xml:space="preserve">since many of them </w:t>
      </w:r>
      <w:r w:rsidR="008D4D4B">
        <w:t xml:space="preserve">learn better when ideas are </w:t>
      </w:r>
      <w:r w:rsidR="008D4D4B">
        <w:lastRenderedPageBreak/>
        <w:t xml:space="preserve">presented graphically.  There can be a big jump between </w:t>
      </w:r>
      <w:r w:rsidR="008D4D4B" w:rsidRPr="008D4D4B">
        <w:rPr>
          <w:i/>
          <w:iCs/>
        </w:rPr>
        <w:t>talking</w:t>
      </w:r>
      <w:r w:rsidR="008D4D4B">
        <w:t xml:space="preserve"> about a number being the sum of the two previous terms and demonstrating </w:t>
      </w:r>
      <w:r w:rsidR="000E5902">
        <w:t>graphically that the number is the sum of the two previous heights.  Moreover, for such students, the notation involving subscripts can present a challenge and the visual image helps bridge that gap.</w:t>
      </w:r>
    </w:p>
    <w:p w14:paraId="5425FF81" w14:textId="0BDB6791" w:rsidR="000E5902" w:rsidRDefault="000E5902" w:rsidP="00272622">
      <w:pPr>
        <w:ind w:left="90"/>
        <w:jc w:val="both"/>
      </w:pPr>
      <w:r>
        <w:tab/>
        <w:t xml:space="preserve">On the other hand, in such a low-level offering, it probably does not make a lot of sense to get into </w:t>
      </w:r>
      <w:r w:rsidR="00037A3F">
        <w:t xml:space="preserve">most of the variations we have discussed, though it might be a useful idea to present a couple of examples of Lucas sequences, particularly with the graphical and dynamic support, to reinforce some of the key concepts.  </w:t>
      </w:r>
    </w:p>
    <w:p w14:paraId="149F4C93" w14:textId="722EDA61" w:rsidR="00210831" w:rsidRDefault="00C45E72" w:rsidP="00272622">
      <w:pPr>
        <w:ind w:left="90"/>
        <w:jc w:val="both"/>
      </w:pPr>
      <w:r>
        <w:tab/>
        <w:t>At the other extreme, in a Number Theory course, one can expect that most, if not all, of the students have had an introductory course in differential equations</w:t>
      </w:r>
      <w:r w:rsidR="00AA2E9F">
        <w:t xml:space="preserve">.  Thus, they </w:t>
      </w:r>
      <w:r>
        <w:t xml:space="preserve">would be familiar with the solutions to second order linear </w:t>
      </w:r>
      <w:r w:rsidR="00AA2E9F">
        <w:t xml:space="preserve">homogeneous </w:t>
      </w:r>
      <w:r>
        <w:t xml:space="preserve">differential equations with </w:t>
      </w:r>
      <w:r w:rsidR="00AA2E9F">
        <w:t xml:space="preserve">constant coefficients, as in </w:t>
      </w:r>
      <w:r w:rsidR="00AA2E9F" w:rsidRPr="00AA2E9F">
        <w:rPr>
          <w:i/>
          <w:iCs/>
        </w:rPr>
        <w:t>a</w:t>
      </w:r>
      <w:r w:rsidR="00AA2E9F">
        <w:rPr>
          <w:i/>
          <w:iCs/>
        </w:rPr>
        <w:t>y”</w:t>
      </w:r>
      <w:r w:rsidR="00AA2E9F">
        <w:t xml:space="preserve"> + </w:t>
      </w:r>
      <w:r w:rsidR="00AA2E9F">
        <w:rPr>
          <w:i/>
          <w:iCs/>
        </w:rPr>
        <w:t>by’</w:t>
      </w:r>
      <w:r w:rsidR="00AA2E9F">
        <w:t xml:space="preserve"> +  </w:t>
      </w:r>
      <w:r w:rsidR="00AA2E9F" w:rsidRPr="00AA2E9F">
        <w:rPr>
          <w:i/>
          <w:iCs/>
        </w:rPr>
        <w:t>cy</w:t>
      </w:r>
      <w:r w:rsidR="00AA2E9F">
        <w:t xml:space="preserve"> = 0</w:t>
      </w:r>
      <w:r w:rsidR="00AA63C8">
        <w:t xml:space="preserve"> and exposing them to some of the details in the appendix for deriving the closed-form solution to the Fibonacci sequence would provide a solid reminder of the equivalent methods for </w:t>
      </w:r>
      <w:r w:rsidR="007E484F">
        <w:t>differential</w:t>
      </w:r>
      <w:r w:rsidR="00AA63C8">
        <w:t xml:space="preserve"> equations.  However, the use of the spreadsheets as a graphical display would not be particularly useful</w:t>
      </w:r>
      <w:r w:rsidR="00AE5336">
        <w:t xml:space="preserve"> for the Fibonacci sequence or the Lucas sequences, though it might provide some good insights into what is happening if an instructor chooses to introduce some of the other variations discussed here.  T</w:t>
      </w:r>
      <w:r w:rsidR="00AA63C8">
        <w:t xml:space="preserve">he computational aspect </w:t>
      </w:r>
      <w:r w:rsidR="00AE5336">
        <w:t xml:space="preserve">of the spreadsheets </w:t>
      </w:r>
      <w:r w:rsidR="00AA63C8">
        <w:t>might be va</w:t>
      </w:r>
      <w:r w:rsidR="00AE5336">
        <w:t xml:space="preserve">luable to provide </w:t>
      </w:r>
      <w:r w:rsidR="00210831">
        <w:t>a quick way to see the successive values of the sequences, to see how rapidly the sequences increase, and to see the convergence of the sequences of successive terms.</w:t>
      </w:r>
    </w:p>
    <w:p w14:paraId="67D20D4D" w14:textId="020937E3" w:rsidR="008F3288" w:rsidRDefault="00210831" w:rsidP="008F3288">
      <w:pPr>
        <w:jc w:val="both"/>
      </w:pPr>
      <w:r>
        <w:tab/>
      </w:r>
      <w:r w:rsidR="008F3288">
        <w:t xml:space="preserve">Perhaps the best use that could be made of these ideas would be for presentation at a math club, either in a college or a high school.  </w:t>
      </w:r>
      <w:r w:rsidR="00EF2D61">
        <w:t xml:space="preserve">At a high school or for a club in a two-year college type of setting, the basic ideas would be very accessible and interesting and the spreadsheet approach would provide a dynamic dimension that would likely keep the students attention.  At a math club at a four-year college or university, presumably the </w:t>
      </w:r>
      <w:r w:rsidR="008F3288">
        <w:t xml:space="preserve"> students who attend </w:t>
      </w:r>
      <w:r w:rsidR="0085152B">
        <w:t>would likely</w:t>
      </w:r>
      <w:r w:rsidR="008F3288">
        <w:t xml:space="preserve"> have a </w:t>
      </w:r>
      <w:r w:rsidR="0085152B">
        <w:t xml:space="preserve">fairly reasonable mathematical background of at least calculus and so could follow some of the more sophisticated ideas in a context that would likely be very interesting to them. </w:t>
      </w:r>
    </w:p>
    <w:p w14:paraId="2D30BF39" w14:textId="77777777" w:rsidR="005E296A" w:rsidRDefault="004B6193" w:rsidP="008C6D8C">
      <w:pPr>
        <w:ind w:firstLine="720"/>
        <w:jc w:val="both"/>
      </w:pPr>
      <w:r>
        <w:t xml:space="preserve">Incidentally, in this context, it would be very appropriate and effective to point out that </w:t>
      </w:r>
      <w:r w:rsidR="00501485">
        <w:t xml:space="preserve">Mark Feinberg, </w:t>
      </w:r>
      <w:r>
        <w:t>the author of [3]</w:t>
      </w:r>
      <w:r w:rsidR="00501485">
        <w:t>, was a 14-year old junior high school student and that the published article was based on an investigation he conducted for a school math or science project.  Perhaps this might inspire other students to think much more positively about mathematics.</w:t>
      </w:r>
      <w:r>
        <w:t xml:space="preserve"> </w:t>
      </w:r>
      <w:r w:rsidR="000413BF">
        <w:t xml:space="preserve">The authors believe that teachers should suggest comparable investigations with other variations on the Fibonacci sequence to students who might want to participate in math and science fairs.  For instance, students could look at </w:t>
      </w:r>
      <w:proofErr w:type="gramStart"/>
      <w:r w:rsidR="000413BF">
        <w:t>a number of</w:t>
      </w:r>
      <w:proofErr w:type="gramEnd"/>
      <w:r w:rsidR="000413BF">
        <w:t xml:space="preserve"> variations on the Tribonacci sequence.  This might include something relatively simple like varying the initial values to numbers such as {1, 2, 3} or {1, 2, 1} or {1, 3, -1} instead of just {1, 1, 1}.  They could examine the behavior of the sequence and the ratio of the successive terms to identify the limiting value.  </w:t>
      </w:r>
    </w:p>
    <w:p w14:paraId="36B1BFE7" w14:textId="0302B2A8" w:rsidR="004B6193" w:rsidRDefault="000413BF" w:rsidP="008C6D8C">
      <w:pPr>
        <w:ind w:firstLine="720"/>
        <w:jc w:val="both"/>
      </w:pPr>
      <w:r>
        <w:t xml:space="preserve">Or, at a more sophisticated level, some students might be encouraged to </w:t>
      </w:r>
      <w:r w:rsidR="008C6D8C">
        <w:t xml:space="preserve">investigate the effects of changing the coefficients, so that instead of </w:t>
      </w:r>
      <w:r w:rsidR="008C6D8C">
        <w:rPr>
          <w:i/>
          <w:iCs/>
        </w:rPr>
        <w:t>T</w:t>
      </w:r>
      <w:r w:rsidR="008C6D8C">
        <w:rPr>
          <w:i/>
          <w:iCs/>
          <w:vertAlign w:val="subscript"/>
        </w:rPr>
        <w:t>n</w:t>
      </w:r>
      <w:r w:rsidR="008C6D8C">
        <w:rPr>
          <w:vertAlign w:val="subscript"/>
        </w:rPr>
        <w:t>+3</w:t>
      </w:r>
      <w:r w:rsidR="008C6D8C">
        <w:t xml:space="preserve"> =</w:t>
      </w:r>
      <w:r w:rsidR="008C6D8C">
        <w:rPr>
          <w:i/>
          <w:iCs/>
        </w:rPr>
        <w:t>T</w:t>
      </w:r>
      <w:r w:rsidR="008C6D8C">
        <w:rPr>
          <w:i/>
          <w:iCs/>
          <w:vertAlign w:val="subscript"/>
        </w:rPr>
        <w:t>n</w:t>
      </w:r>
      <w:r w:rsidR="008C6D8C">
        <w:rPr>
          <w:vertAlign w:val="subscript"/>
        </w:rPr>
        <w:t>+2</w:t>
      </w:r>
      <w:r w:rsidR="008C6D8C">
        <w:t xml:space="preserve"> + </w:t>
      </w:r>
      <w:r w:rsidR="008C6D8C">
        <w:rPr>
          <w:i/>
          <w:iCs/>
        </w:rPr>
        <w:t>T</w:t>
      </w:r>
      <w:r w:rsidR="008C6D8C">
        <w:rPr>
          <w:i/>
          <w:iCs/>
          <w:vertAlign w:val="subscript"/>
        </w:rPr>
        <w:t>n</w:t>
      </w:r>
      <w:r w:rsidR="008C6D8C">
        <w:rPr>
          <w:vertAlign w:val="subscript"/>
        </w:rPr>
        <w:t xml:space="preserve">+1 </w:t>
      </w:r>
      <w:r w:rsidR="008C6D8C">
        <w:t>+</w:t>
      </w:r>
      <w:r w:rsidR="008C6D8C">
        <w:rPr>
          <w:i/>
          <w:iCs/>
        </w:rPr>
        <w:t>T</w:t>
      </w:r>
      <w:r w:rsidR="008C6D8C">
        <w:rPr>
          <w:i/>
          <w:iCs/>
          <w:vertAlign w:val="subscript"/>
        </w:rPr>
        <w:t xml:space="preserve">n </w:t>
      </w:r>
      <w:r w:rsidR="008C6D8C">
        <w:t xml:space="preserve">, whose associated characteristic equation is </w:t>
      </w:r>
      <w:r w:rsidR="008C6D8C">
        <w:rPr>
          <w:i/>
          <w:iCs/>
        </w:rPr>
        <w:t>r</w:t>
      </w:r>
      <w:r w:rsidR="008C6D8C" w:rsidRPr="00B05B7B">
        <w:rPr>
          <w:vertAlign w:val="superscript"/>
        </w:rPr>
        <w:t>3</w:t>
      </w:r>
      <w:r w:rsidR="008C6D8C">
        <w:t xml:space="preserve"> - </w:t>
      </w:r>
      <w:r w:rsidR="008C6D8C">
        <w:rPr>
          <w:i/>
          <w:iCs/>
        </w:rPr>
        <w:t>r</w:t>
      </w:r>
      <w:r w:rsidR="008C6D8C" w:rsidRPr="00B05B7B">
        <w:rPr>
          <w:vertAlign w:val="superscript"/>
        </w:rPr>
        <w:t>2</w:t>
      </w:r>
      <w:r w:rsidR="008C6D8C">
        <w:rPr>
          <w:i/>
          <w:iCs/>
          <w:vertAlign w:val="superscript"/>
        </w:rPr>
        <w:t xml:space="preserve"> </w:t>
      </w:r>
      <w:r w:rsidR="008C6D8C">
        <w:t xml:space="preserve">- </w:t>
      </w:r>
      <w:r w:rsidR="008C6D8C">
        <w:rPr>
          <w:i/>
          <w:iCs/>
        </w:rPr>
        <w:t>r</w:t>
      </w:r>
      <w:r w:rsidR="008C6D8C">
        <w:rPr>
          <w:vertAlign w:val="subscript"/>
        </w:rPr>
        <w:t xml:space="preserve"> </w:t>
      </w:r>
      <w:r w:rsidR="008C6D8C">
        <w:t xml:space="preserve">- </w:t>
      </w:r>
      <w:r w:rsidR="008C6D8C" w:rsidRPr="00AB6B0A">
        <w:t>1</w:t>
      </w:r>
      <w:r w:rsidR="008C6D8C">
        <w:t xml:space="preserve">  = 0, they might examine what happens with other coefficients, say </w:t>
      </w:r>
      <w:r w:rsidR="008C6D8C">
        <w:rPr>
          <w:i/>
          <w:iCs/>
        </w:rPr>
        <w:t>T</w:t>
      </w:r>
      <w:r w:rsidR="008C6D8C">
        <w:rPr>
          <w:i/>
          <w:iCs/>
          <w:vertAlign w:val="subscript"/>
        </w:rPr>
        <w:t>n</w:t>
      </w:r>
      <w:r w:rsidR="008C6D8C">
        <w:rPr>
          <w:vertAlign w:val="subscript"/>
        </w:rPr>
        <w:t>+3</w:t>
      </w:r>
      <w:r w:rsidR="008C6D8C">
        <w:t xml:space="preserve"> = </w:t>
      </w:r>
      <w:r w:rsidR="008C6D8C">
        <w:rPr>
          <w:i/>
          <w:iCs/>
        </w:rPr>
        <w:t>T</w:t>
      </w:r>
      <w:r w:rsidR="008C6D8C">
        <w:rPr>
          <w:i/>
          <w:iCs/>
          <w:vertAlign w:val="subscript"/>
        </w:rPr>
        <w:t>n</w:t>
      </w:r>
      <w:r w:rsidR="008C6D8C">
        <w:rPr>
          <w:vertAlign w:val="subscript"/>
        </w:rPr>
        <w:t>+2</w:t>
      </w:r>
      <w:r w:rsidR="008C6D8C">
        <w:t xml:space="preserve"> + 2</w:t>
      </w:r>
      <w:r w:rsidR="008C6D8C">
        <w:rPr>
          <w:i/>
          <w:iCs/>
        </w:rPr>
        <w:t>T</w:t>
      </w:r>
      <w:r w:rsidR="008C6D8C">
        <w:rPr>
          <w:i/>
          <w:iCs/>
          <w:vertAlign w:val="subscript"/>
        </w:rPr>
        <w:t>n</w:t>
      </w:r>
      <w:r w:rsidR="008C6D8C">
        <w:rPr>
          <w:vertAlign w:val="subscript"/>
        </w:rPr>
        <w:t xml:space="preserve">+1 </w:t>
      </w:r>
      <w:r w:rsidR="008C6D8C">
        <w:t>- 3</w:t>
      </w:r>
      <w:r w:rsidR="008C6D8C">
        <w:rPr>
          <w:i/>
          <w:iCs/>
        </w:rPr>
        <w:t>T</w:t>
      </w:r>
      <w:r w:rsidR="008C6D8C">
        <w:rPr>
          <w:i/>
          <w:iCs/>
          <w:vertAlign w:val="subscript"/>
        </w:rPr>
        <w:t xml:space="preserve">n </w:t>
      </w:r>
      <w:r w:rsidR="008C6D8C">
        <w:t xml:space="preserve">, whose associated characteristic equation is </w:t>
      </w:r>
      <w:r w:rsidR="008C6D8C">
        <w:rPr>
          <w:i/>
          <w:iCs/>
        </w:rPr>
        <w:t>r</w:t>
      </w:r>
      <w:r w:rsidR="008C6D8C" w:rsidRPr="00B05B7B">
        <w:rPr>
          <w:vertAlign w:val="superscript"/>
        </w:rPr>
        <w:t>3</w:t>
      </w:r>
      <w:r w:rsidR="008C6D8C">
        <w:t xml:space="preserve"> - </w:t>
      </w:r>
      <w:r w:rsidR="008C6D8C">
        <w:rPr>
          <w:i/>
          <w:iCs/>
        </w:rPr>
        <w:t>r</w:t>
      </w:r>
      <w:r w:rsidR="008C6D8C" w:rsidRPr="00B05B7B">
        <w:rPr>
          <w:vertAlign w:val="superscript"/>
        </w:rPr>
        <w:t>2</w:t>
      </w:r>
      <w:r w:rsidR="008C6D8C">
        <w:rPr>
          <w:i/>
          <w:iCs/>
          <w:vertAlign w:val="superscript"/>
        </w:rPr>
        <w:t xml:space="preserve"> </w:t>
      </w:r>
      <w:r w:rsidR="008C6D8C">
        <w:t>- 2</w:t>
      </w:r>
      <w:r w:rsidR="008C6D8C">
        <w:rPr>
          <w:i/>
          <w:iCs/>
        </w:rPr>
        <w:t>r</w:t>
      </w:r>
      <w:r w:rsidR="008C6D8C">
        <w:rPr>
          <w:vertAlign w:val="subscript"/>
        </w:rPr>
        <w:t xml:space="preserve"> </w:t>
      </w:r>
      <w:r w:rsidR="008C6D8C">
        <w:t>+3  = 0.  What patterns emerge for the terms of the sequence</w:t>
      </w:r>
      <w:r w:rsidR="005E296A">
        <w:t xml:space="preserve"> as the initial values are changed</w:t>
      </w:r>
      <w:r w:rsidR="008C6D8C">
        <w:t xml:space="preserve">?  What is the limit of the ratio of the successive terms?  What is </w:t>
      </w:r>
      <w:r w:rsidR="008C6D8C">
        <w:lastRenderedPageBreak/>
        <w:t xml:space="preserve">the nature of the roots of the characteristic equation and how does the limiting value for the </w:t>
      </w:r>
      <w:r w:rsidR="005E296A">
        <w:t xml:space="preserve">ratios relate to the real roots, if any?  </w:t>
      </w:r>
    </w:p>
    <w:p w14:paraId="7B20E2BD" w14:textId="005539BD" w:rsidR="00C45E72" w:rsidRPr="00AA2E9F" w:rsidRDefault="00210831" w:rsidP="00272622">
      <w:pPr>
        <w:ind w:left="90"/>
        <w:jc w:val="both"/>
      </w:pPr>
      <w:r>
        <w:t xml:space="preserve"> </w:t>
      </w:r>
      <w:r w:rsidR="00AA63C8">
        <w:t xml:space="preserve"> </w:t>
      </w:r>
    </w:p>
    <w:p w14:paraId="7563AC75" w14:textId="23598500" w:rsidR="00050B3C" w:rsidRPr="00BA38DF" w:rsidRDefault="00050B3C" w:rsidP="00EA494D">
      <w:pPr>
        <w:jc w:val="both"/>
      </w:pPr>
    </w:p>
    <w:p w14:paraId="357D4EE8" w14:textId="55C48772" w:rsidR="00BA38DF" w:rsidRPr="00272622" w:rsidRDefault="00272622" w:rsidP="00EA494D">
      <w:pPr>
        <w:jc w:val="both"/>
        <w:rPr>
          <w:b/>
          <w:bCs/>
        </w:rPr>
      </w:pPr>
      <w:r w:rsidRPr="00272622">
        <w:rPr>
          <w:b/>
          <w:bCs/>
        </w:rPr>
        <w:t>References</w:t>
      </w:r>
    </w:p>
    <w:p w14:paraId="3D8E402E" w14:textId="77777777" w:rsidR="00BA38DF" w:rsidRDefault="00BA38DF" w:rsidP="00EA494D">
      <w:pPr>
        <w:jc w:val="both"/>
        <w:rPr>
          <w:b/>
          <w:bCs/>
        </w:rPr>
      </w:pPr>
    </w:p>
    <w:p w14:paraId="7E13A35A" w14:textId="247C3BB1" w:rsidR="00E05D96" w:rsidRDefault="00AB2D5B" w:rsidP="00E05D96">
      <w:r>
        <w:rPr>
          <w:rFonts w:hAnsi="Symbol"/>
        </w:rPr>
        <w:t>1.</w:t>
      </w:r>
      <w:r w:rsidR="00E05D96">
        <w:t xml:space="preserve">  </w:t>
      </w:r>
      <w:r w:rsidR="00E05D96" w:rsidRPr="00706103">
        <w:rPr>
          <w:rStyle w:val="HTMLCite"/>
          <w:i w:val="0"/>
          <w:iCs w:val="0"/>
        </w:rPr>
        <w:t>Agronomof, M</w:t>
      </w:r>
      <w:r w:rsidR="00E05D96">
        <w:rPr>
          <w:rStyle w:val="HTMLCite"/>
        </w:rPr>
        <w:t xml:space="preserve">. "Sur </w:t>
      </w:r>
      <w:proofErr w:type="spellStart"/>
      <w:r w:rsidR="00E05D96">
        <w:rPr>
          <w:rStyle w:val="HTMLCite"/>
        </w:rPr>
        <w:t>une</w:t>
      </w:r>
      <w:proofErr w:type="spellEnd"/>
      <w:r w:rsidR="00E05D96">
        <w:rPr>
          <w:rStyle w:val="HTMLCite"/>
        </w:rPr>
        <w:t xml:space="preserve"> </w:t>
      </w:r>
      <w:r w:rsidR="00995BD1">
        <w:rPr>
          <w:rStyle w:val="HTMLCite"/>
        </w:rPr>
        <w:t>S</w:t>
      </w:r>
      <w:r w:rsidR="00E05D96">
        <w:rPr>
          <w:rStyle w:val="HTMLCite"/>
        </w:rPr>
        <w:t xml:space="preserve">uite </w:t>
      </w:r>
      <w:proofErr w:type="spellStart"/>
      <w:r w:rsidR="00995BD1">
        <w:rPr>
          <w:rStyle w:val="HTMLCite"/>
        </w:rPr>
        <w:t>R</w:t>
      </w:r>
      <w:r w:rsidR="00E05D96">
        <w:rPr>
          <w:rStyle w:val="HTMLCite"/>
        </w:rPr>
        <w:t>e´currente</w:t>
      </w:r>
      <w:proofErr w:type="spellEnd"/>
      <w:r w:rsidR="00E05D96">
        <w:rPr>
          <w:rStyle w:val="HTMLCite"/>
        </w:rPr>
        <w:t xml:space="preserve">". Mathesis. </w:t>
      </w:r>
      <w:r w:rsidR="00E05D96" w:rsidRPr="00706103">
        <w:rPr>
          <w:rStyle w:val="HTMLCite"/>
          <w:b/>
          <w:bCs/>
          <w:i w:val="0"/>
          <w:iCs w:val="0"/>
        </w:rPr>
        <w:t>4</w:t>
      </w:r>
      <w:r w:rsidR="00E05D96" w:rsidRPr="00706103">
        <w:rPr>
          <w:rStyle w:val="HTMLCite"/>
          <w:i w:val="0"/>
          <w:iCs w:val="0"/>
        </w:rPr>
        <w:t>: 125–126</w:t>
      </w:r>
      <w:r w:rsidR="00995BD1">
        <w:rPr>
          <w:rStyle w:val="HTMLCite"/>
          <w:i w:val="0"/>
          <w:iCs w:val="0"/>
        </w:rPr>
        <w:t xml:space="preserve">, </w:t>
      </w:r>
      <w:r w:rsidR="00995BD1" w:rsidRPr="00AB2D5B">
        <w:rPr>
          <w:rStyle w:val="HTMLCite"/>
          <w:i w:val="0"/>
          <w:iCs w:val="0"/>
        </w:rPr>
        <w:t>1914</w:t>
      </w:r>
      <w:r w:rsidR="00E05D96">
        <w:rPr>
          <w:rStyle w:val="HTMLCite"/>
        </w:rPr>
        <w:t>.</w:t>
      </w:r>
      <w:r w:rsidR="00E05D96">
        <w:t xml:space="preserve"> </w:t>
      </w:r>
    </w:p>
    <w:p w14:paraId="61F0332F" w14:textId="77777777" w:rsidR="00706103" w:rsidRDefault="00706103" w:rsidP="00E05D96"/>
    <w:p w14:paraId="6B30E386" w14:textId="5F8F1BCA" w:rsidR="00706103" w:rsidRPr="00706103" w:rsidRDefault="00AB2D5B" w:rsidP="00E05D96">
      <w:r w:rsidRPr="00AB2D5B">
        <w:rPr>
          <w:rFonts w:hAnsi="Symbol"/>
        </w:rPr>
        <w:t>2.</w:t>
      </w:r>
      <w:r w:rsidR="00706103" w:rsidRPr="00706103">
        <w:rPr>
          <w:i/>
          <w:iCs/>
        </w:rPr>
        <w:t xml:space="preserve">  </w:t>
      </w:r>
      <w:r w:rsidR="00706103" w:rsidRPr="00706103">
        <w:rPr>
          <w:rStyle w:val="HTMLCite"/>
          <w:i w:val="0"/>
          <w:iCs w:val="0"/>
        </w:rPr>
        <w:t>DaVinci, Leonardo</w:t>
      </w:r>
      <w:r w:rsidR="00706103">
        <w:rPr>
          <w:rStyle w:val="HTMLCite"/>
          <w:i w:val="0"/>
          <w:iCs w:val="0"/>
        </w:rPr>
        <w:t xml:space="preserve">, </w:t>
      </w:r>
      <w:r>
        <w:rPr>
          <w:rStyle w:val="HTMLCite"/>
          <w:i w:val="0"/>
          <w:iCs w:val="0"/>
        </w:rPr>
        <w:t>The Proportions of the Human Body</w:t>
      </w:r>
      <w:r w:rsidR="00995BD1">
        <w:rPr>
          <w:rStyle w:val="HTMLCite"/>
          <w:i w:val="0"/>
          <w:iCs w:val="0"/>
        </w:rPr>
        <w:t>, (circa 1490)</w:t>
      </w:r>
      <w:r>
        <w:rPr>
          <w:rStyle w:val="HTMLCite"/>
          <w:i w:val="0"/>
          <w:iCs w:val="0"/>
        </w:rPr>
        <w:t>.</w:t>
      </w:r>
    </w:p>
    <w:p w14:paraId="526EB552" w14:textId="6FAEE2AC" w:rsidR="00E05D96" w:rsidRDefault="00E05D96" w:rsidP="00E05D96"/>
    <w:p w14:paraId="1E707C5C" w14:textId="3CAE4EF6" w:rsidR="00B40ED2" w:rsidRDefault="00AB2D5B" w:rsidP="00E05D96">
      <w:pPr>
        <w:jc w:val="both"/>
        <w:rPr>
          <w:rStyle w:val="HTMLCite"/>
          <w:i w:val="0"/>
          <w:iCs w:val="0"/>
        </w:rPr>
      </w:pPr>
      <w:r>
        <w:rPr>
          <w:rFonts w:hAnsi="Symbol"/>
        </w:rPr>
        <w:t>3.</w:t>
      </w:r>
      <w:r w:rsidR="00E05D96">
        <w:t xml:space="preserve">  </w:t>
      </w:r>
      <w:r w:rsidR="00E05D96" w:rsidRPr="00706103">
        <w:rPr>
          <w:rStyle w:val="HTMLCite"/>
          <w:i w:val="0"/>
          <w:iCs w:val="0"/>
        </w:rPr>
        <w:t>Feinberg, M</w:t>
      </w:r>
      <w:r w:rsidR="00E05D96">
        <w:rPr>
          <w:rStyle w:val="HTMLCite"/>
        </w:rPr>
        <w:t>. "</w:t>
      </w:r>
      <w:r w:rsidR="00E05D96" w:rsidRPr="00EE1959">
        <w:rPr>
          <w:rStyle w:val="HTMLCite"/>
          <w:i w:val="0"/>
          <w:iCs w:val="0"/>
        </w:rPr>
        <w:t>Fibonacci-Tribonacci</w:t>
      </w:r>
      <w:r w:rsidR="00E05D96">
        <w:rPr>
          <w:rStyle w:val="HTMLCite"/>
        </w:rPr>
        <w:t xml:space="preserve">". Fibonacci Quarterly. </w:t>
      </w:r>
      <w:r w:rsidR="00E05D96" w:rsidRPr="00706103">
        <w:rPr>
          <w:rStyle w:val="HTMLCite"/>
          <w:b/>
          <w:bCs/>
          <w:i w:val="0"/>
          <w:iCs w:val="0"/>
        </w:rPr>
        <w:t>1</w:t>
      </w:r>
      <w:r w:rsidR="00E05D96" w:rsidRPr="00706103">
        <w:rPr>
          <w:rStyle w:val="HTMLCite"/>
          <w:i w:val="0"/>
          <w:iCs w:val="0"/>
        </w:rPr>
        <w:t>: 71–74</w:t>
      </w:r>
      <w:r w:rsidR="00995BD1">
        <w:rPr>
          <w:rStyle w:val="HTMLCite"/>
          <w:i w:val="0"/>
          <w:iCs w:val="0"/>
        </w:rPr>
        <w:t>, 1963</w:t>
      </w:r>
      <w:r w:rsidR="00E05D96" w:rsidRPr="00706103">
        <w:rPr>
          <w:rStyle w:val="HTMLCite"/>
          <w:i w:val="0"/>
          <w:iCs w:val="0"/>
        </w:rPr>
        <w:t>.</w:t>
      </w:r>
    </w:p>
    <w:p w14:paraId="3F05A55B" w14:textId="56A5752A" w:rsidR="00AB2D5B" w:rsidRDefault="00AB2D5B" w:rsidP="00E05D96">
      <w:pPr>
        <w:jc w:val="both"/>
        <w:rPr>
          <w:rStyle w:val="HTMLCite"/>
          <w:i w:val="0"/>
          <w:iCs w:val="0"/>
        </w:rPr>
      </w:pPr>
    </w:p>
    <w:p w14:paraId="45B84FB5" w14:textId="061806D7" w:rsidR="00F40D96" w:rsidRDefault="00AB2D5B" w:rsidP="00E05D96">
      <w:pPr>
        <w:jc w:val="both"/>
        <w:rPr>
          <w:rStyle w:val="HTMLCite"/>
          <w:i w:val="0"/>
          <w:iCs w:val="0"/>
        </w:rPr>
      </w:pPr>
      <w:r>
        <w:rPr>
          <w:rStyle w:val="HTMLCite"/>
          <w:i w:val="0"/>
          <w:iCs w:val="0"/>
        </w:rPr>
        <w:t xml:space="preserve">4.  </w:t>
      </w:r>
      <w:r w:rsidR="00F40D96">
        <w:rPr>
          <w:rStyle w:val="HTMLCite"/>
          <w:i w:val="0"/>
          <w:iCs w:val="0"/>
        </w:rPr>
        <w:t xml:space="preserve">Lamb, Evelyn, Meet the Metallic Means, </w:t>
      </w:r>
      <w:r w:rsidR="00F5434F">
        <w:rPr>
          <w:rStyle w:val="HTMLCite"/>
          <w:i w:val="0"/>
          <w:iCs w:val="0"/>
        </w:rPr>
        <w:t>Scientific American, October 21, 2016.</w:t>
      </w:r>
    </w:p>
    <w:p w14:paraId="47AC6393" w14:textId="77777777" w:rsidR="00F5434F" w:rsidRDefault="00F5434F" w:rsidP="00E05D96">
      <w:pPr>
        <w:jc w:val="both"/>
        <w:rPr>
          <w:rStyle w:val="HTMLCite"/>
          <w:i w:val="0"/>
          <w:iCs w:val="0"/>
        </w:rPr>
      </w:pPr>
    </w:p>
    <w:p w14:paraId="248CB5AF" w14:textId="7177A65B" w:rsidR="00AB2D5B" w:rsidRPr="0007386E" w:rsidRDefault="00F40D96" w:rsidP="00E05D96">
      <w:pPr>
        <w:jc w:val="both"/>
      </w:pPr>
      <w:r>
        <w:rPr>
          <w:rStyle w:val="HTMLCite"/>
          <w:i w:val="0"/>
          <w:iCs w:val="0"/>
        </w:rPr>
        <w:t xml:space="preserve">5.  </w:t>
      </w:r>
      <w:r w:rsidR="00AB2D5B">
        <w:rPr>
          <w:rStyle w:val="HTMLCite"/>
          <w:i w:val="0"/>
          <w:iCs w:val="0"/>
        </w:rPr>
        <w:t xml:space="preserve">Smith, Karl, </w:t>
      </w:r>
      <w:r w:rsidR="0007386E">
        <w:rPr>
          <w:rStyle w:val="HTMLCite"/>
        </w:rPr>
        <w:t>The Nature of Modern Mathematics</w:t>
      </w:r>
      <w:r w:rsidR="0007386E">
        <w:rPr>
          <w:rStyle w:val="HTMLCite"/>
          <w:i w:val="0"/>
          <w:iCs w:val="0"/>
        </w:rPr>
        <w:t>, 13</w:t>
      </w:r>
      <w:r w:rsidR="0007386E" w:rsidRPr="0007386E">
        <w:rPr>
          <w:rStyle w:val="HTMLCite"/>
          <w:i w:val="0"/>
          <w:iCs w:val="0"/>
          <w:vertAlign w:val="superscript"/>
        </w:rPr>
        <w:t>th</w:t>
      </w:r>
      <w:r w:rsidR="0007386E">
        <w:rPr>
          <w:rStyle w:val="HTMLCite"/>
          <w:i w:val="0"/>
          <w:iCs w:val="0"/>
        </w:rPr>
        <w:t xml:space="preserve"> Ed., Cengage Learning, Boston, MA</w:t>
      </w:r>
      <w:r w:rsidR="00995BD1">
        <w:rPr>
          <w:rStyle w:val="HTMLCite"/>
          <w:i w:val="0"/>
          <w:iCs w:val="0"/>
        </w:rPr>
        <w:t>, 2016.</w:t>
      </w:r>
    </w:p>
    <w:p w14:paraId="6B3FAEE2" w14:textId="0524F523" w:rsidR="00322F16" w:rsidRDefault="00322F16" w:rsidP="00EA494D">
      <w:pPr>
        <w:jc w:val="both"/>
      </w:pPr>
    </w:p>
    <w:p w14:paraId="75DCFBE1" w14:textId="39B7E179" w:rsidR="00322F16" w:rsidRDefault="00322F16" w:rsidP="00EA494D">
      <w:pPr>
        <w:jc w:val="both"/>
      </w:pPr>
      <w:r>
        <w:br w:type="page"/>
      </w:r>
    </w:p>
    <w:p w14:paraId="5E51A6D0" w14:textId="17D9CE4A" w:rsidR="00322F16" w:rsidRPr="00083B3A" w:rsidRDefault="00322F16" w:rsidP="00322F16">
      <w:pPr>
        <w:jc w:val="center"/>
        <w:rPr>
          <w:sz w:val="28"/>
          <w:szCs w:val="28"/>
        </w:rPr>
      </w:pPr>
      <w:r w:rsidRPr="00083B3A">
        <w:rPr>
          <w:b/>
          <w:bCs/>
          <w:sz w:val="28"/>
          <w:szCs w:val="28"/>
        </w:rPr>
        <w:lastRenderedPageBreak/>
        <w:t>Appendix</w:t>
      </w:r>
    </w:p>
    <w:p w14:paraId="19CBA11C" w14:textId="1AA30F0F" w:rsidR="00322F16" w:rsidRDefault="00322F16" w:rsidP="00EA494D">
      <w:pPr>
        <w:ind w:firstLine="270"/>
        <w:jc w:val="both"/>
      </w:pPr>
      <w:r>
        <w:t xml:space="preserve">The Fibonacci sequence is generated by the recursion relation </w:t>
      </w:r>
      <w:r>
        <w:rPr>
          <w:i/>
          <w:iCs/>
        </w:rPr>
        <w:t>F</w:t>
      </w:r>
      <w:r>
        <w:rPr>
          <w:i/>
          <w:iCs/>
          <w:vertAlign w:val="subscript"/>
        </w:rPr>
        <w:t>n</w:t>
      </w:r>
      <w:r>
        <w:rPr>
          <w:vertAlign w:val="subscript"/>
        </w:rPr>
        <w:t>+2</w:t>
      </w:r>
      <w:r>
        <w:t xml:space="preserve"> = </w:t>
      </w:r>
      <w:r>
        <w:rPr>
          <w:i/>
          <w:iCs/>
        </w:rPr>
        <w:t>F</w:t>
      </w:r>
      <w:r>
        <w:rPr>
          <w:i/>
          <w:iCs/>
          <w:vertAlign w:val="subscript"/>
        </w:rPr>
        <w:t>n</w:t>
      </w:r>
      <w:r>
        <w:rPr>
          <w:vertAlign w:val="subscript"/>
        </w:rPr>
        <w:t xml:space="preserve">+1 </w:t>
      </w:r>
      <w:r>
        <w:t xml:space="preserve">+ </w:t>
      </w:r>
      <w:r>
        <w:rPr>
          <w:i/>
          <w:iCs/>
        </w:rPr>
        <w:t>F</w:t>
      </w:r>
      <w:r>
        <w:rPr>
          <w:i/>
          <w:iCs/>
          <w:vertAlign w:val="subscript"/>
        </w:rPr>
        <w:t>n</w:t>
      </w:r>
      <w:r>
        <w:t xml:space="preserve"> or equivalently,  </w:t>
      </w:r>
      <w:r w:rsidR="002851A4">
        <w:rPr>
          <w:i/>
          <w:iCs/>
        </w:rPr>
        <w:t>F</w:t>
      </w:r>
      <w:r w:rsidR="002851A4">
        <w:rPr>
          <w:i/>
          <w:iCs/>
          <w:vertAlign w:val="subscript"/>
        </w:rPr>
        <w:t>n</w:t>
      </w:r>
      <w:r w:rsidR="002851A4">
        <w:rPr>
          <w:vertAlign w:val="subscript"/>
        </w:rPr>
        <w:t>+2</w:t>
      </w:r>
      <w:r w:rsidR="002851A4">
        <w:t xml:space="preserve"> - </w:t>
      </w:r>
      <w:r w:rsidR="002851A4">
        <w:rPr>
          <w:i/>
          <w:iCs/>
        </w:rPr>
        <w:t>F</w:t>
      </w:r>
      <w:r w:rsidR="002851A4">
        <w:rPr>
          <w:i/>
          <w:iCs/>
          <w:vertAlign w:val="subscript"/>
        </w:rPr>
        <w:t>n</w:t>
      </w:r>
      <w:r w:rsidR="002851A4">
        <w:rPr>
          <w:vertAlign w:val="subscript"/>
        </w:rPr>
        <w:t xml:space="preserve">+1 </w:t>
      </w:r>
      <w:r w:rsidR="002851A4">
        <w:t xml:space="preserve">- </w:t>
      </w:r>
      <w:r w:rsidR="002851A4">
        <w:rPr>
          <w:i/>
          <w:iCs/>
        </w:rPr>
        <w:t>F</w:t>
      </w:r>
      <w:r w:rsidR="002851A4">
        <w:rPr>
          <w:i/>
          <w:iCs/>
          <w:vertAlign w:val="subscript"/>
        </w:rPr>
        <w:t>n</w:t>
      </w:r>
      <w:r w:rsidR="002851A4">
        <w:t xml:space="preserve">  = 0. </w:t>
      </w:r>
      <w:r>
        <w:t>This is actually a second order linear homogeneous difference equation</w:t>
      </w:r>
      <w:r w:rsidR="002851A4">
        <w:t>:</w:t>
      </w:r>
    </w:p>
    <w:p w14:paraId="5B94E8F4" w14:textId="01FA0BED" w:rsidR="002851A4" w:rsidRDefault="002851A4" w:rsidP="00EA494D">
      <w:pPr>
        <w:pStyle w:val="ListParagraph"/>
        <w:numPr>
          <w:ilvl w:val="0"/>
          <w:numId w:val="1"/>
        </w:numPr>
        <w:ind w:left="630"/>
        <w:jc w:val="both"/>
      </w:pPr>
      <w:r>
        <w:t xml:space="preserve">The </w:t>
      </w:r>
      <w:r w:rsidRPr="008F2888">
        <w:rPr>
          <w:i/>
          <w:iCs/>
        </w:rPr>
        <w:t>second order</w:t>
      </w:r>
      <w:r>
        <w:t xml:space="preserve"> refers to the spread of 2 in the subscripts from </w:t>
      </w:r>
      <w:r w:rsidRPr="002851A4">
        <w:rPr>
          <w:i/>
          <w:iCs/>
        </w:rPr>
        <w:t>n</w:t>
      </w:r>
      <w:r>
        <w:t xml:space="preserve"> to </w:t>
      </w:r>
      <w:r w:rsidRPr="002851A4">
        <w:rPr>
          <w:i/>
          <w:iCs/>
        </w:rPr>
        <w:t>n+</w:t>
      </w:r>
      <w:r w:rsidRPr="002851A4">
        <w:t>2</w:t>
      </w:r>
      <w:r>
        <w:t>;</w:t>
      </w:r>
    </w:p>
    <w:p w14:paraId="70A8257D" w14:textId="2CDBF4F4" w:rsidR="002851A4" w:rsidRDefault="002851A4" w:rsidP="00EA494D">
      <w:pPr>
        <w:pStyle w:val="ListParagraph"/>
        <w:numPr>
          <w:ilvl w:val="0"/>
          <w:numId w:val="1"/>
        </w:numPr>
        <w:ind w:left="630"/>
        <w:jc w:val="both"/>
      </w:pPr>
      <w:r>
        <w:t xml:space="preserve">The </w:t>
      </w:r>
      <w:r w:rsidRPr="008F2888">
        <w:rPr>
          <w:i/>
          <w:iCs/>
        </w:rPr>
        <w:t>linear</w:t>
      </w:r>
      <w:r>
        <w:t xml:space="preserve"> refers to the fact that the only terms involving </w:t>
      </w:r>
      <w:r>
        <w:rPr>
          <w:i/>
          <w:iCs/>
        </w:rPr>
        <w:t>F</w:t>
      </w:r>
      <w:r>
        <w:t xml:space="preserve"> are first order terms</w:t>
      </w:r>
      <w:r w:rsidR="0007386E">
        <w:t xml:space="preserve"> – there are no products or powers, for instance, of any of the terms</w:t>
      </w:r>
      <w:r>
        <w:t>;</w:t>
      </w:r>
    </w:p>
    <w:p w14:paraId="03483202" w14:textId="7C856F5D" w:rsidR="002851A4" w:rsidRDefault="002851A4" w:rsidP="00EA494D">
      <w:pPr>
        <w:pStyle w:val="ListParagraph"/>
        <w:numPr>
          <w:ilvl w:val="0"/>
          <w:numId w:val="1"/>
        </w:numPr>
        <w:ind w:left="630"/>
        <w:jc w:val="both"/>
      </w:pPr>
      <w:r>
        <w:t xml:space="preserve">The </w:t>
      </w:r>
      <w:r w:rsidRPr="008F2888">
        <w:rPr>
          <w:i/>
          <w:iCs/>
        </w:rPr>
        <w:t>homogeneous</w:t>
      </w:r>
      <w:r>
        <w:t xml:space="preserve"> refers to the fact that the expression on the right is 0; if it were anything else, it would be a non-linear equation. </w:t>
      </w:r>
    </w:p>
    <w:p w14:paraId="260E367A" w14:textId="45450A69" w:rsidR="008F2888" w:rsidRDefault="008F2888" w:rsidP="00EA494D">
      <w:pPr>
        <w:jc w:val="both"/>
      </w:pPr>
      <w:r>
        <w:t xml:space="preserve">More generally, any second order linear homogeneous difference equation can be written </w:t>
      </w:r>
    </w:p>
    <w:p w14:paraId="04AD2EB2" w14:textId="22B7EDC4" w:rsidR="008F2888" w:rsidRDefault="008F2888" w:rsidP="00001C6A">
      <w:pPr>
        <w:jc w:val="center"/>
      </w:pPr>
      <w:r>
        <w:rPr>
          <w:i/>
          <w:iCs/>
        </w:rPr>
        <w:t>ax</w:t>
      </w:r>
      <w:r>
        <w:rPr>
          <w:i/>
          <w:iCs/>
          <w:vertAlign w:val="subscript"/>
        </w:rPr>
        <w:t>n</w:t>
      </w:r>
      <w:r>
        <w:rPr>
          <w:vertAlign w:val="subscript"/>
        </w:rPr>
        <w:t>+2</w:t>
      </w:r>
      <w:r>
        <w:t xml:space="preserve"> </w:t>
      </w:r>
      <w:r w:rsidR="004E3CA9">
        <w:t>+</w:t>
      </w:r>
      <w:r>
        <w:t xml:space="preserve"> </w:t>
      </w:r>
      <w:r w:rsidRPr="008F2888">
        <w:rPr>
          <w:i/>
          <w:iCs/>
        </w:rPr>
        <w:t>b</w:t>
      </w:r>
      <w:r>
        <w:rPr>
          <w:i/>
          <w:iCs/>
        </w:rPr>
        <w:t>x</w:t>
      </w:r>
      <w:r>
        <w:rPr>
          <w:i/>
          <w:iCs/>
          <w:vertAlign w:val="subscript"/>
        </w:rPr>
        <w:t>n</w:t>
      </w:r>
      <w:r>
        <w:rPr>
          <w:vertAlign w:val="subscript"/>
        </w:rPr>
        <w:t xml:space="preserve">+1 </w:t>
      </w:r>
      <w:r w:rsidR="004E3CA9">
        <w:t>+</w:t>
      </w:r>
      <w:r>
        <w:t xml:space="preserve"> </w:t>
      </w:r>
      <w:r>
        <w:rPr>
          <w:i/>
          <w:iCs/>
        </w:rPr>
        <w:t>cx</w:t>
      </w:r>
      <w:r>
        <w:rPr>
          <w:i/>
          <w:iCs/>
          <w:vertAlign w:val="subscript"/>
        </w:rPr>
        <w:t>n</w:t>
      </w:r>
      <w:r>
        <w:t xml:space="preserve">  = 0,</w:t>
      </w:r>
    </w:p>
    <w:p w14:paraId="7E3165C7" w14:textId="1E58688D" w:rsidR="004E3CA9" w:rsidRDefault="008F2888" w:rsidP="00EA494D">
      <w:pPr>
        <w:jc w:val="both"/>
      </w:pPr>
      <w:r>
        <w:t xml:space="preserve">where </w:t>
      </w:r>
      <w:r>
        <w:rPr>
          <w:i/>
          <w:iCs/>
        </w:rPr>
        <w:t>a, b,</w:t>
      </w:r>
      <w:r>
        <w:t xml:space="preserve"> and </w:t>
      </w:r>
      <w:r>
        <w:rPr>
          <w:i/>
          <w:iCs/>
        </w:rPr>
        <w:t>c</w:t>
      </w:r>
      <w:r>
        <w:t xml:space="preserve"> are any three constants.  </w:t>
      </w:r>
      <w:r w:rsidR="00FE4214">
        <w:t xml:space="preserve">The solution to any such difference equation is made up of </w:t>
      </w:r>
      <w:r w:rsidR="004E3CA9">
        <w:t xml:space="preserve">two </w:t>
      </w:r>
      <w:r w:rsidR="00FE4214">
        <w:t xml:space="preserve">terms of the form </w:t>
      </w:r>
      <w:r w:rsidR="00FE4214">
        <w:rPr>
          <w:i/>
          <w:iCs/>
        </w:rPr>
        <w:t>x</w:t>
      </w:r>
      <w:r w:rsidR="00FE4214">
        <w:rPr>
          <w:i/>
          <w:iCs/>
          <w:vertAlign w:val="subscript"/>
        </w:rPr>
        <w:t>n</w:t>
      </w:r>
      <w:r w:rsidR="00FE4214">
        <w:t xml:space="preserve">  = </w:t>
      </w:r>
      <w:r w:rsidR="00FE4214">
        <w:rPr>
          <w:i/>
          <w:iCs/>
        </w:rPr>
        <w:t>Ar</w:t>
      </w:r>
      <w:r w:rsidR="00FE4214" w:rsidRPr="00FE4214">
        <w:rPr>
          <w:i/>
          <w:iCs/>
          <w:vertAlign w:val="superscript"/>
        </w:rPr>
        <w:t>n</w:t>
      </w:r>
      <w:r w:rsidR="00FE4214">
        <w:rPr>
          <w:i/>
          <w:iCs/>
        </w:rPr>
        <w:t xml:space="preserve">, </w:t>
      </w:r>
      <w:r w:rsidR="00FE4214">
        <w:t xml:space="preserve">where </w:t>
      </w:r>
      <w:r w:rsidR="00FE4214">
        <w:rPr>
          <w:i/>
          <w:iCs/>
        </w:rPr>
        <w:t>A</w:t>
      </w:r>
      <w:r w:rsidR="00FE4214">
        <w:t xml:space="preserve"> is a constant and </w:t>
      </w:r>
      <w:r w:rsidR="00FE4214">
        <w:rPr>
          <w:i/>
          <w:iCs/>
        </w:rPr>
        <w:t>r</w:t>
      </w:r>
      <w:r w:rsidR="00FE4214">
        <w:t xml:space="preserve"> is a value associated with </w:t>
      </w:r>
      <w:r w:rsidR="003D345A">
        <w:t xml:space="preserve">each of the roots of </w:t>
      </w:r>
      <w:r w:rsidR="00FE4214">
        <w:t xml:space="preserve">the corresponding </w:t>
      </w:r>
      <w:r w:rsidR="004E3CA9">
        <w:rPr>
          <w:i/>
          <w:iCs/>
        </w:rPr>
        <w:t>characteristic equation</w:t>
      </w:r>
    </w:p>
    <w:p w14:paraId="3CC8EA29" w14:textId="55E13295" w:rsidR="004E3CA9" w:rsidRDefault="004E3CA9" w:rsidP="00001C6A">
      <w:pPr>
        <w:jc w:val="center"/>
      </w:pPr>
      <w:r>
        <w:rPr>
          <w:i/>
          <w:iCs/>
        </w:rPr>
        <w:t>ar</w:t>
      </w:r>
      <w:r w:rsidRPr="004E3CA9">
        <w:rPr>
          <w:i/>
          <w:iCs/>
          <w:vertAlign w:val="superscript"/>
        </w:rPr>
        <w:t>2</w:t>
      </w:r>
      <w:r>
        <w:t xml:space="preserve">+ </w:t>
      </w:r>
      <w:r w:rsidRPr="008F2888">
        <w:rPr>
          <w:i/>
          <w:iCs/>
        </w:rPr>
        <w:t>b</w:t>
      </w:r>
      <w:r>
        <w:rPr>
          <w:i/>
          <w:iCs/>
        </w:rPr>
        <w:t>r</w:t>
      </w:r>
      <w:r>
        <w:rPr>
          <w:vertAlign w:val="subscript"/>
        </w:rPr>
        <w:t xml:space="preserve"> </w:t>
      </w:r>
      <w:r>
        <w:t xml:space="preserve">+ </w:t>
      </w:r>
      <w:r>
        <w:rPr>
          <w:i/>
          <w:iCs/>
        </w:rPr>
        <w:t>c</w:t>
      </w:r>
      <w:r>
        <w:t xml:space="preserve">  = 0.</w:t>
      </w:r>
    </w:p>
    <w:p w14:paraId="1FDCBF5E" w14:textId="3DC0F00C" w:rsidR="008F2888" w:rsidRDefault="004E3CA9" w:rsidP="00EA494D">
      <w:pPr>
        <w:jc w:val="both"/>
      </w:pPr>
      <w:r>
        <w:t>There are two solutions to thi</w:t>
      </w:r>
      <w:r w:rsidR="0007386E">
        <w:t xml:space="preserve">s quadratic </w:t>
      </w:r>
      <w:r>
        <w:t xml:space="preserve">equation, </w:t>
      </w:r>
      <w:r w:rsidR="003D345A">
        <w:rPr>
          <w:i/>
          <w:iCs/>
        </w:rPr>
        <w:t>r</w:t>
      </w:r>
      <w:r w:rsidR="003D345A" w:rsidRPr="003D345A">
        <w:rPr>
          <w:vertAlign w:val="subscript"/>
        </w:rPr>
        <w:t>1</w:t>
      </w:r>
      <w:r w:rsidR="003D345A">
        <w:t xml:space="preserve"> and </w:t>
      </w:r>
      <w:r w:rsidR="003D345A">
        <w:rPr>
          <w:i/>
          <w:iCs/>
        </w:rPr>
        <w:t>r</w:t>
      </w:r>
      <w:r w:rsidR="003D345A" w:rsidRPr="003D345A">
        <w:rPr>
          <w:vertAlign w:val="subscript"/>
        </w:rPr>
        <w:t>2</w:t>
      </w:r>
      <w:r w:rsidR="001413A8">
        <w:rPr>
          <w:vertAlign w:val="subscript"/>
        </w:rPr>
        <w:t xml:space="preserve">.  </w:t>
      </w:r>
      <w:r w:rsidR="001413A8">
        <w:t xml:space="preserve">If </w:t>
      </w:r>
      <w:r w:rsidR="001413A8">
        <w:rPr>
          <w:i/>
          <w:iCs/>
        </w:rPr>
        <w:t>r</w:t>
      </w:r>
      <w:r w:rsidR="001413A8" w:rsidRPr="003D345A">
        <w:rPr>
          <w:vertAlign w:val="subscript"/>
        </w:rPr>
        <w:t>1</w:t>
      </w:r>
      <w:r w:rsidR="001413A8">
        <w:t xml:space="preserve"> and </w:t>
      </w:r>
      <w:r w:rsidR="001413A8">
        <w:rPr>
          <w:i/>
          <w:iCs/>
        </w:rPr>
        <w:t>r</w:t>
      </w:r>
      <w:r w:rsidR="001413A8" w:rsidRPr="003D345A">
        <w:rPr>
          <w:vertAlign w:val="subscript"/>
        </w:rPr>
        <w:t>2</w:t>
      </w:r>
      <w:r w:rsidR="003D345A">
        <w:rPr>
          <w:i/>
          <w:iCs/>
        </w:rPr>
        <w:t xml:space="preserve"> </w:t>
      </w:r>
      <w:r w:rsidR="001413A8">
        <w:rPr>
          <w:i/>
          <w:iCs/>
        </w:rPr>
        <w:t xml:space="preserve"> </w:t>
      </w:r>
      <w:r>
        <w:t xml:space="preserve">each </w:t>
      </w:r>
      <w:r w:rsidR="001413A8">
        <w:t xml:space="preserve">are distinct (either both real or both complex), </w:t>
      </w:r>
      <w:r w:rsidR="001413A8">
        <w:rPr>
          <w:i/>
          <w:iCs/>
        </w:rPr>
        <w:t xml:space="preserve"> </w:t>
      </w:r>
      <w:r w:rsidR="001413A8">
        <w:t>both</w:t>
      </w:r>
      <w:r>
        <w:t xml:space="preserve"> give rise to a</w:t>
      </w:r>
      <w:r w:rsidR="0007386E">
        <w:t xml:space="preserve">n exponential </w:t>
      </w:r>
      <w:r>
        <w:t xml:space="preserve">term in the </w:t>
      </w:r>
      <w:r w:rsidR="008F2888" w:rsidRPr="00FE4214">
        <w:rPr>
          <w:i/>
          <w:iCs/>
        </w:rPr>
        <w:t>general solution</w:t>
      </w:r>
      <w:r w:rsidR="00FE4214">
        <w:t xml:space="preserve"> </w:t>
      </w:r>
      <w:r w:rsidR="008F2888">
        <w:t xml:space="preserve"> </w:t>
      </w:r>
      <w:r w:rsidR="001413A8">
        <w:t xml:space="preserve"> </w:t>
      </w:r>
    </w:p>
    <w:p w14:paraId="241BF4FA" w14:textId="2714F632" w:rsidR="003D345A" w:rsidRDefault="003D345A" w:rsidP="00001C6A">
      <w:pPr>
        <w:jc w:val="center"/>
      </w:pPr>
      <w:r>
        <w:rPr>
          <w:i/>
          <w:iCs/>
        </w:rPr>
        <w:t>x</w:t>
      </w:r>
      <w:r>
        <w:rPr>
          <w:i/>
          <w:iCs/>
          <w:vertAlign w:val="subscript"/>
        </w:rPr>
        <w:t>n</w:t>
      </w:r>
      <w:r>
        <w:t xml:space="preserve">  = </w:t>
      </w:r>
      <w:r>
        <w:rPr>
          <w:i/>
          <w:iCs/>
        </w:rPr>
        <w:t>Ar</w:t>
      </w:r>
      <w:r w:rsidRPr="003D345A">
        <w:rPr>
          <w:vertAlign w:val="subscript"/>
        </w:rPr>
        <w:t>1</w:t>
      </w:r>
      <w:r w:rsidRPr="00FE4214">
        <w:rPr>
          <w:i/>
          <w:iCs/>
          <w:vertAlign w:val="superscript"/>
        </w:rPr>
        <w:t>n</w:t>
      </w:r>
      <w:r>
        <w:rPr>
          <w:i/>
          <w:iCs/>
        </w:rPr>
        <w:t xml:space="preserve">  + Br</w:t>
      </w:r>
      <w:r>
        <w:rPr>
          <w:vertAlign w:val="subscript"/>
        </w:rPr>
        <w:t>2</w:t>
      </w:r>
      <w:r w:rsidRPr="00FE4214">
        <w:rPr>
          <w:i/>
          <w:iCs/>
          <w:vertAlign w:val="superscript"/>
        </w:rPr>
        <w:t>n</w:t>
      </w:r>
      <w:r>
        <w:rPr>
          <w:i/>
          <w:iCs/>
        </w:rPr>
        <w:t xml:space="preserve"> </w:t>
      </w:r>
      <w:r>
        <w:t>.</w:t>
      </w:r>
    </w:p>
    <w:p w14:paraId="16AF171F" w14:textId="1D33CFFD" w:rsidR="001413A8" w:rsidRDefault="001413A8" w:rsidP="00EA494D">
      <w:pPr>
        <w:jc w:val="both"/>
      </w:pPr>
      <w:r>
        <w:t xml:space="preserve">If there is a double real root, </w:t>
      </w:r>
      <w:r>
        <w:rPr>
          <w:i/>
          <w:iCs/>
        </w:rPr>
        <w:t>r</w:t>
      </w:r>
      <w:r w:rsidRPr="003D345A">
        <w:rPr>
          <w:vertAlign w:val="subscript"/>
        </w:rPr>
        <w:t>2</w:t>
      </w:r>
      <w:r>
        <w:rPr>
          <w:vertAlign w:val="subscript"/>
        </w:rPr>
        <w:t xml:space="preserve"> </w:t>
      </w:r>
      <w:r>
        <w:t xml:space="preserve">= </w:t>
      </w:r>
      <w:r>
        <w:rPr>
          <w:i/>
          <w:iCs/>
        </w:rPr>
        <w:t>r</w:t>
      </w:r>
      <w:r w:rsidRPr="003D345A">
        <w:rPr>
          <w:vertAlign w:val="subscript"/>
        </w:rPr>
        <w:t>1</w:t>
      </w:r>
      <w:r>
        <w:rPr>
          <w:vertAlign w:val="subscript"/>
        </w:rPr>
        <w:t xml:space="preserve">, </w:t>
      </w:r>
      <w:r>
        <w:t xml:space="preserve">then the general solution to the difference equation is  </w:t>
      </w:r>
    </w:p>
    <w:p w14:paraId="13F8963B" w14:textId="42A7FEB8" w:rsidR="00D2663F" w:rsidRDefault="00D2663F" w:rsidP="00D2663F">
      <w:pPr>
        <w:jc w:val="center"/>
      </w:pPr>
      <w:r>
        <w:rPr>
          <w:i/>
          <w:iCs/>
        </w:rPr>
        <w:t>x</w:t>
      </w:r>
      <w:r>
        <w:rPr>
          <w:i/>
          <w:iCs/>
          <w:vertAlign w:val="subscript"/>
        </w:rPr>
        <w:t>n</w:t>
      </w:r>
      <w:r>
        <w:t xml:space="preserve">  = </w:t>
      </w:r>
      <w:r>
        <w:rPr>
          <w:i/>
          <w:iCs/>
        </w:rPr>
        <w:t>Ar</w:t>
      </w:r>
      <w:r w:rsidRPr="003D345A">
        <w:rPr>
          <w:vertAlign w:val="subscript"/>
        </w:rPr>
        <w:t>1</w:t>
      </w:r>
      <w:r w:rsidRPr="00FE4214">
        <w:rPr>
          <w:i/>
          <w:iCs/>
          <w:vertAlign w:val="superscript"/>
        </w:rPr>
        <w:t>n</w:t>
      </w:r>
      <w:r>
        <w:rPr>
          <w:i/>
          <w:iCs/>
        </w:rPr>
        <w:t xml:space="preserve">  + Bnr</w:t>
      </w:r>
      <w:r>
        <w:rPr>
          <w:vertAlign w:val="subscript"/>
        </w:rPr>
        <w:t>2</w:t>
      </w:r>
      <w:r w:rsidRPr="00FE4214">
        <w:rPr>
          <w:i/>
          <w:iCs/>
          <w:vertAlign w:val="superscript"/>
        </w:rPr>
        <w:t>n</w:t>
      </w:r>
      <w:r>
        <w:rPr>
          <w:i/>
          <w:iCs/>
        </w:rPr>
        <w:t xml:space="preserve"> </w:t>
      </w:r>
      <w:r>
        <w:t>.</w:t>
      </w:r>
    </w:p>
    <w:p w14:paraId="6A35AAB0" w14:textId="3138DA61" w:rsidR="003D345A" w:rsidRDefault="00D2663F" w:rsidP="00EA494D">
      <w:pPr>
        <w:jc w:val="both"/>
      </w:pPr>
      <w:r>
        <w:t>In either event, t</w:t>
      </w:r>
      <w:r w:rsidR="003D345A">
        <w:t xml:space="preserve">he two constants </w:t>
      </w:r>
      <w:r w:rsidR="003D345A">
        <w:rPr>
          <w:i/>
          <w:iCs/>
        </w:rPr>
        <w:t>A</w:t>
      </w:r>
      <w:r w:rsidR="003D345A">
        <w:t xml:space="preserve"> and </w:t>
      </w:r>
      <w:r w:rsidR="003D345A">
        <w:rPr>
          <w:i/>
          <w:iCs/>
        </w:rPr>
        <w:t>B</w:t>
      </w:r>
      <w:r w:rsidR="003D345A">
        <w:t xml:space="preserve"> are determined by the two initial conditions </w:t>
      </w:r>
      <w:r w:rsidR="003D345A">
        <w:rPr>
          <w:i/>
          <w:iCs/>
        </w:rPr>
        <w:t>x</w:t>
      </w:r>
      <w:r w:rsidR="003D345A" w:rsidRPr="003D345A">
        <w:rPr>
          <w:vertAlign w:val="subscript"/>
        </w:rPr>
        <w:t>0</w:t>
      </w:r>
      <w:r w:rsidR="003D345A">
        <w:rPr>
          <w:i/>
          <w:iCs/>
        </w:rPr>
        <w:t xml:space="preserve"> </w:t>
      </w:r>
      <w:r w:rsidR="003D345A">
        <w:t xml:space="preserve"> and </w:t>
      </w:r>
      <w:r w:rsidR="003D345A">
        <w:rPr>
          <w:i/>
          <w:iCs/>
        </w:rPr>
        <w:t>x</w:t>
      </w:r>
      <w:r w:rsidR="003D345A" w:rsidRPr="003D345A">
        <w:rPr>
          <w:vertAlign w:val="subscript"/>
        </w:rPr>
        <w:t>1</w:t>
      </w:r>
      <w:r w:rsidR="003D345A">
        <w:t>.</w:t>
      </w:r>
    </w:p>
    <w:p w14:paraId="3EC58489" w14:textId="0D5F5B25" w:rsidR="00AB6B0A" w:rsidRDefault="00AB6B0A" w:rsidP="00EA494D">
      <w:pPr>
        <w:jc w:val="both"/>
      </w:pPr>
      <w:r>
        <w:tab/>
        <w:t xml:space="preserve">For the Fibonacci equation, the characteristic equation is </w:t>
      </w:r>
      <w:r>
        <w:rPr>
          <w:i/>
          <w:iCs/>
        </w:rPr>
        <w:t>r</w:t>
      </w:r>
      <w:r w:rsidRPr="004E3CA9">
        <w:rPr>
          <w:i/>
          <w:iCs/>
          <w:vertAlign w:val="superscript"/>
        </w:rPr>
        <w:t>2</w:t>
      </w:r>
      <w:r>
        <w:rPr>
          <w:i/>
          <w:iCs/>
          <w:vertAlign w:val="superscript"/>
        </w:rPr>
        <w:t xml:space="preserve"> </w:t>
      </w:r>
      <w:r>
        <w:t xml:space="preserve">- </w:t>
      </w:r>
      <w:r>
        <w:rPr>
          <w:i/>
          <w:iCs/>
        </w:rPr>
        <w:t>r</w:t>
      </w:r>
      <w:r>
        <w:rPr>
          <w:vertAlign w:val="subscript"/>
        </w:rPr>
        <w:t xml:space="preserve"> </w:t>
      </w:r>
      <w:r>
        <w:t xml:space="preserve">- </w:t>
      </w:r>
      <w:r w:rsidRPr="00AB6B0A">
        <w:t>1</w:t>
      </w:r>
      <w:r>
        <w:t xml:space="preserve">  = 0</w:t>
      </w:r>
      <w:r w:rsidR="00840FF8">
        <w:t>, which</w:t>
      </w:r>
      <w:r w:rsidR="007130C8">
        <w:t xml:space="preserve"> has two real roots,</w:t>
      </w:r>
    </w:p>
    <w:p w14:paraId="7DC7C134" w14:textId="50AA02AB" w:rsidR="007130C8" w:rsidRDefault="00001C6A" w:rsidP="00001C6A">
      <w:pPr>
        <w:pStyle w:val="MTDisplayEquation"/>
        <w:jc w:val="center"/>
      </w:pPr>
      <w:r w:rsidRPr="00D02AB2">
        <w:rPr>
          <w:position w:val="-24"/>
        </w:rPr>
        <w:object w:dxaOrig="1120" w:dyaOrig="680" w14:anchorId="4BAE72A9">
          <v:shape id="_x0000_i1037" type="#_x0000_t75" style="width:55.8pt;height:34.2pt" o:ole="">
            <v:imagedata r:id="rId41" o:title=""/>
          </v:shape>
          <o:OLEObject Type="Embed" ProgID="Equation.DSMT4" ShapeID="_x0000_i1037" DrawAspect="Content" ObjectID="_1710729978" r:id="rId42"/>
        </w:object>
      </w:r>
    </w:p>
    <w:p w14:paraId="64D5BF7A" w14:textId="77777777" w:rsidR="00C13924" w:rsidRDefault="00435B51" w:rsidP="00C13924">
      <w:pPr>
        <w:jc w:val="both"/>
      </w:pPr>
      <w:r w:rsidRPr="00D94F6A">
        <w:t>The general solution to the Fibonacci difference equation is then</w:t>
      </w:r>
    </w:p>
    <w:p w14:paraId="3291F4F9" w14:textId="1C4A2E0F" w:rsidR="00435B51" w:rsidRDefault="00C13924" w:rsidP="00C13924">
      <w:pPr>
        <w:ind w:firstLine="720"/>
        <w:jc w:val="center"/>
      </w:pPr>
      <w:r w:rsidRPr="00C13924">
        <w:rPr>
          <w:position w:val="-34"/>
        </w:rPr>
        <w:object w:dxaOrig="3140" w:dyaOrig="859" w14:anchorId="511A4690">
          <v:shape id="_x0000_i1038" type="#_x0000_t75" style="width:157.2pt;height:43.2pt" o:ole="">
            <v:imagedata r:id="rId43" o:title=""/>
          </v:shape>
          <o:OLEObject Type="Embed" ProgID="Equation.DSMT4" ShapeID="_x0000_i1038" DrawAspect="Content" ObjectID="_1710729979" r:id="rId44"/>
        </w:object>
      </w:r>
    </w:p>
    <w:p w14:paraId="5DE67472" w14:textId="77777777" w:rsidR="00D2663F" w:rsidRDefault="00435B51" w:rsidP="00EA494D">
      <w:pPr>
        <w:jc w:val="both"/>
      </w:pPr>
      <w:r>
        <w:t xml:space="preserve">Using the initial conditions </w:t>
      </w:r>
      <w:r>
        <w:rPr>
          <w:i/>
          <w:iCs/>
        </w:rPr>
        <w:t>F</w:t>
      </w:r>
      <w:r w:rsidRPr="00DB778E">
        <w:rPr>
          <w:vertAlign w:val="subscript"/>
        </w:rPr>
        <w:t>0</w:t>
      </w:r>
      <w:r>
        <w:t xml:space="preserve"> = </w:t>
      </w:r>
      <w:r>
        <w:rPr>
          <w:i/>
          <w:iCs/>
        </w:rPr>
        <w:t>F</w:t>
      </w:r>
      <w:r w:rsidRPr="00DB778E">
        <w:rPr>
          <w:vertAlign w:val="subscript"/>
        </w:rPr>
        <w:t>1</w:t>
      </w:r>
      <w:r>
        <w:t xml:space="preserve"> = 1, we can determine the values of the constants </w:t>
      </w:r>
      <w:r>
        <w:rPr>
          <w:i/>
          <w:iCs/>
        </w:rPr>
        <w:t>A</w:t>
      </w:r>
      <w:r>
        <w:t xml:space="preserve"> and </w:t>
      </w:r>
      <w:r>
        <w:rPr>
          <w:i/>
          <w:iCs/>
        </w:rPr>
        <w:t xml:space="preserve">B </w:t>
      </w:r>
      <w:r w:rsidR="005B7ECC">
        <w:t>by solving the resulting pair of simultaneous linear equations</w:t>
      </w:r>
      <w:r w:rsidR="00DC6EB7">
        <w:t xml:space="preserve"> corresponding to </w:t>
      </w:r>
      <w:r w:rsidR="00DC6EB7">
        <w:rPr>
          <w:i/>
          <w:iCs/>
        </w:rPr>
        <w:t>n</w:t>
      </w:r>
      <w:r w:rsidR="00DC6EB7">
        <w:t xml:space="preserve"> = 0 and </w:t>
      </w:r>
      <w:r w:rsidR="00DC6EB7">
        <w:rPr>
          <w:i/>
          <w:iCs/>
        </w:rPr>
        <w:t>n</w:t>
      </w:r>
      <w:r w:rsidR="00DC6EB7">
        <w:t xml:space="preserve"> = 1</w:t>
      </w:r>
      <w:r w:rsidR="00D2663F">
        <w:t xml:space="preserve">.  That is, </w:t>
      </w:r>
    </w:p>
    <w:p w14:paraId="5361069E" w14:textId="1D979E39" w:rsidR="00D2663F" w:rsidRPr="00D2663F" w:rsidRDefault="00D2663F" w:rsidP="00EA494D">
      <w:pPr>
        <w:jc w:val="both"/>
      </w:pPr>
      <w:r>
        <w:tab/>
      </w:r>
      <w:r>
        <w:tab/>
        <w:t xml:space="preserve">when </w:t>
      </w:r>
      <w:r>
        <w:rPr>
          <w:i/>
          <w:iCs/>
        </w:rPr>
        <w:t>n</w:t>
      </w:r>
      <w:r>
        <w:t xml:space="preserve"> = 0:  </w:t>
      </w:r>
      <w:r w:rsidRPr="00C13924">
        <w:rPr>
          <w:position w:val="-34"/>
        </w:rPr>
        <w:object w:dxaOrig="4180" w:dyaOrig="859" w14:anchorId="5562CF18">
          <v:shape id="_x0000_i1039" type="#_x0000_t75" style="width:209.4pt;height:43.2pt" o:ole="">
            <v:imagedata r:id="rId45" o:title=""/>
          </v:shape>
          <o:OLEObject Type="Embed" ProgID="Equation.DSMT4" ShapeID="_x0000_i1039" DrawAspect="Content" ObjectID="_1710729980" r:id="rId46"/>
        </w:object>
      </w:r>
    </w:p>
    <w:p w14:paraId="58935834" w14:textId="5DF79F11" w:rsidR="00D2663F" w:rsidRPr="00D2663F" w:rsidRDefault="00D2663F" w:rsidP="00D2663F">
      <w:pPr>
        <w:jc w:val="both"/>
      </w:pPr>
      <w:r>
        <w:tab/>
      </w:r>
      <w:r>
        <w:tab/>
        <w:t xml:space="preserve">when </w:t>
      </w:r>
      <w:r>
        <w:rPr>
          <w:i/>
          <w:iCs/>
        </w:rPr>
        <w:t>n</w:t>
      </w:r>
      <w:r>
        <w:t xml:space="preserve"> = 1:  </w:t>
      </w:r>
      <w:r w:rsidRPr="00C13924">
        <w:rPr>
          <w:position w:val="-34"/>
        </w:rPr>
        <w:object w:dxaOrig="5920" w:dyaOrig="859" w14:anchorId="03727230">
          <v:shape id="_x0000_i1040" type="#_x0000_t75" style="width:296.4pt;height:43.2pt" o:ole="">
            <v:imagedata r:id="rId47" o:title=""/>
          </v:shape>
          <o:OLEObject Type="Embed" ProgID="Equation.DSMT4" ShapeID="_x0000_i1040" DrawAspect="Content" ObjectID="_1710729981" r:id="rId48"/>
        </w:object>
      </w:r>
    </w:p>
    <w:p w14:paraId="291D54D0" w14:textId="77777777" w:rsidR="00D2663F" w:rsidRDefault="00D2663F" w:rsidP="00EA494D">
      <w:pPr>
        <w:jc w:val="both"/>
      </w:pPr>
    </w:p>
    <w:p w14:paraId="1CA6D451" w14:textId="59AEDBF7" w:rsidR="00D2663F" w:rsidRDefault="00C51CBD" w:rsidP="00EA494D">
      <w:pPr>
        <w:jc w:val="both"/>
      </w:pPr>
      <w:r>
        <w:t>The resulting solution is</w:t>
      </w:r>
    </w:p>
    <w:p w14:paraId="2DF5BA0E" w14:textId="4A7429CC" w:rsidR="00DB778E" w:rsidRDefault="005B7ECC" w:rsidP="00EA494D">
      <w:pPr>
        <w:jc w:val="both"/>
      </w:pPr>
      <w:r>
        <w:t xml:space="preserve"> </w:t>
      </w:r>
      <w:r w:rsidR="00DB778E">
        <w:tab/>
      </w:r>
      <w:r w:rsidR="00DB778E">
        <w:tab/>
      </w:r>
      <w:r w:rsidR="00DB778E">
        <w:tab/>
      </w:r>
      <w:r w:rsidR="00F15283" w:rsidRPr="00F15283">
        <w:rPr>
          <w:position w:val="-28"/>
        </w:rPr>
        <w:object w:dxaOrig="1100" w:dyaOrig="720" w14:anchorId="7B90BCB9">
          <v:shape id="_x0000_i1041" type="#_x0000_t75" style="width:54.6pt;height:36pt" o:ole="">
            <v:imagedata r:id="rId49" o:title=""/>
          </v:shape>
          <o:OLEObject Type="Embed" ProgID="Equation.DSMT4" ShapeID="_x0000_i1041" DrawAspect="Content" ObjectID="_1710729982" r:id="rId50"/>
        </w:object>
      </w:r>
      <w:r w:rsidR="00DB778E">
        <w:t xml:space="preserve">     </w:t>
      </w:r>
      <w:r w:rsidR="00F15283">
        <w:t xml:space="preserve">and   </w:t>
      </w:r>
      <w:r w:rsidR="00F15283" w:rsidRPr="00F15283">
        <w:rPr>
          <w:position w:val="-28"/>
        </w:rPr>
        <w:object w:dxaOrig="1100" w:dyaOrig="720" w14:anchorId="74D24BF8">
          <v:shape id="_x0000_i1042" type="#_x0000_t75" style="width:54.6pt;height:36pt" o:ole="">
            <v:imagedata r:id="rId51" o:title=""/>
          </v:shape>
          <o:OLEObject Type="Embed" ProgID="Equation.DSMT4" ShapeID="_x0000_i1042" DrawAspect="Content" ObjectID="_1710729983" r:id="rId52"/>
        </w:object>
      </w:r>
      <w:r w:rsidR="00F15283">
        <w:t>.</w:t>
      </w:r>
      <w:r w:rsidR="00DB778E">
        <w:t xml:space="preserve">   </w:t>
      </w:r>
    </w:p>
    <w:p w14:paraId="1B23DEB1" w14:textId="7E88F23E" w:rsidR="005B7ECC" w:rsidRDefault="00C51CBD" w:rsidP="00EA494D">
      <w:pPr>
        <w:jc w:val="both"/>
      </w:pPr>
      <w:r>
        <w:t xml:space="preserve">The expression for the </w:t>
      </w:r>
      <w:r w:rsidRPr="00C51CBD">
        <w:rPr>
          <w:i/>
          <w:iCs/>
        </w:rPr>
        <w:t>n</w:t>
      </w:r>
      <w:r w:rsidRPr="000F2367">
        <w:rPr>
          <w:i/>
          <w:iCs/>
          <w:vertAlign w:val="superscript"/>
        </w:rPr>
        <w:t>th</w:t>
      </w:r>
      <w:r>
        <w:t xml:space="preserve"> Fibonacci number is therefore </w:t>
      </w:r>
    </w:p>
    <w:p w14:paraId="66C2267D" w14:textId="5EF9A6F7" w:rsidR="00C51CBD" w:rsidRDefault="00C51CBD" w:rsidP="00C51CBD">
      <w:pPr>
        <w:ind w:left="1440" w:firstLine="720"/>
        <w:jc w:val="both"/>
      </w:pPr>
      <w:r w:rsidRPr="00C51CBD">
        <w:rPr>
          <w:position w:val="-52"/>
        </w:rPr>
        <w:object w:dxaOrig="3980" w:dyaOrig="1160" w14:anchorId="414B6DE4">
          <v:shape id="_x0000_i1043" type="#_x0000_t75" style="width:198.6pt;height:58.2pt" o:ole="">
            <v:imagedata r:id="rId53" o:title=""/>
          </v:shape>
          <o:OLEObject Type="Embed" ProgID="Equation.DSMT4" ShapeID="_x0000_i1043" DrawAspect="Content" ObjectID="_1710729984" r:id="rId54"/>
        </w:object>
      </w:r>
    </w:p>
    <w:p w14:paraId="67B6E30E" w14:textId="2B70F84B" w:rsidR="00B522ED" w:rsidRPr="00B522ED" w:rsidRDefault="00B522ED" w:rsidP="00B522ED">
      <w:pPr>
        <w:jc w:val="both"/>
      </w:pPr>
      <w:r>
        <w:t xml:space="preserve">for each </w:t>
      </w:r>
      <w:r>
        <w:rPr>
          <w:i/>
          <w:iCs/>
        </w:rPr>
        <w:t>n</w:t>
      </w:r>
      <w:r>
        <w:t>.</w:t>
      </w:r>
    </w:p>
    <w:p w14:paraId="2B13434B" w14:textId="2E3ECB78" w:rsidR="008F2888" w:rsidRDefault="005B7ECC" w:rsidP="00EA494D">
      <w:pPr>
        <w:ind w:firstLine="720"/>
        <w:jc w:val="both"/>
      </w:pPr>
      <w:r>
        <w:t>Incidentally, t</w:t>
      </w:r>
      <w:r w:rsidR="00435B51">
        <w:t>he larger of the two roots</w:t>
      </w:r>
      <w:r>
        <w:t xml:space="preserve"> is known as the Golden Ratio and is denoted by </w:t>
      </w:r>
      <w:r w:rsidR="00F15283" w:rsidRPr="00597A14">
        <w:rPr>
          <w:rFonts w:ascii="Symbol" w:hAnsi="Symbol"/>
        </w:rPr>
        <w:t>f</w:t>
      </w:r>
      <w:r>
        <w:t xml:space="preserve"> =  </w:t>
      </w:r>
      <w:r w:rsidR="007E1B0A" w:rsidRPr="00F15283">
        <w:rPr>
          <w:position w:val="-28"/>
        </w:rPr>
        <w:object w:dxaOrig="700" w:dyaOrig="720" w14:anchorId="031F5BDC">
          <v:shape id="_x0000_i1044" type="#_x0000_t75" style="width:35.4pt;height:36pt" o:ole="">
            <v:imagedata r:id="rId55" o:title=""/>
          </v:shape>
          <o:OLEObject Type="Embed" ProgID="Equation.DSMT4" ShapeID="_x0000_i1044" DrawAspect="Content" ObjectID="_1710729985" r:id="rId56"/>
        </w:object>
      </w:r>
      <w:r>
        <w:t xml:space="preserve">  </w:t>
      </w:r>
      <w:r>
        <w:sym w:font="Symbol" w:char="F0BB"/>
      </w:r>
      <w:r>
        <w:t xml:space="preserve"> 1.612…   </w:t>
      </w:r>
      <w:r w:rsidR="00AD0104">
        <w:t xml:space="preserve">The second root is often denoted by </w:t>
      </w:r>
      <w:r w:rsidR="00DB778E">
        <w:sym w:font="Symbol" w:char="F079"/>
      </w:r>
      <w:r w:rsidR="00DB778E">
        <w:t xml:space="preserve"> = </w:t>
      </w:r>
      <w:r w:rsidR="007E1B0A">
        <w:t xml:space="preserve"> </w:t>
      </w:r>
      <w:r w:rsidR="007E1B0A" w:rsidRPr="00F15283">
        <w:rPr>
          <w:position w:val="-28"/>
        </w:rPr>
        <w:object w:dxaOrig="700" w:dyaOrig="720" w14:anchorId="778B877F">
          <v:shape id="_x0000_i1045" type="#_x0000_t75" style="width:35.4pt;height:36pt" o:ole="">
            <v:imagedata r:id="rId57" o:title=""/>
          </v:shape>
          <o:OLEObject Type="Embed" ProgID="Equation.DSMT4" ShapeID="_x0000_i1045" DrawAspect="Content" ObjectID="_1710729986" r:id="rId58"/>
        </w:object>
      </w:r>
      <w:r w:rsidR="007E1B0A">
        <w:t xml:space="preserve">  </w:t>
      </w:r>
      <w:r w:rsidR="007E1B0A">
        <w:sym w:font="Symbol" w:char="F0BB"/>
      </w:r>
      <w:r w:rsidR="007E1B0A">
        <w:t xml:space="preserve"> 0.276…</w:t>
      </w:r>
      <w:r w:rsidR="00DB778E">
        <w:t xml:space="preserve">  We can therefore write the general solution of the Fibonacci equation</w:t>
      </w:r>
      <w:r w:rsidR="00597A14">
        <w:t xml:space="preserve">, for any </w:t>
      </w:r>
      <w:r w:rsidR="00597A14">
        <w:rPr>
          <w:i/>
          <w:iCs/>
        </w:rPr>
        <w:t>n</w:t>
      </w:r>
      <w:r w:rsidR="00597A14">
        <w:t>,</w:t>
      </w:r>
      <w:r w:rsidR="00DB778E">
        <w:t xml:space="preserve"> as</w:t>
      </w:r>
    </w:p>
    <w:p w14:paraId="082DC404" w14:textId="36A394E3" w:rsidR="00597A14" w:rsidRDefault="00597A14" w:rsidP="00EA494D">
      <w:pPr>
        <w:ind w:left="2160" w:firstLine="720"/>
        <w:jc w:val="both"/>
      </w:pPr>
      <w:r>
        <w:rPr>
          <w:i/>
          <w:iCs/>
        </w:rPr>
        <w:t>F</w:t>
      </w:r>
      <w:r w:rsidRPr="00597A14">
        <w:rPr>
          <w:i/>
          <w:iCs/>
          <w:vertAlign w:val="subscript"/>
        </w:rPr>
        <w:t>n</w:t>
      </w:r>
      <w:r>
        <w:rPr>
          <w:i/>
          <w:iCs/>
        </w:rPr>
        <w:t xml:space="preserve"> = A </w:t>
      </w:r>
      <w:r w:rsidRPr="00597A14">
        <w:rPr>
          <w:rFonts w:ascii="Symbol" w:hAnsi="Symbol"/>
        </w:rPr>
        <w:t>f</w:t>
      </w:r>
      <w:r w:rsidRPr="00597A14">
        <w:rPr>
          <w:i/>
          <w:iCs/>
          <w:vertAlign w:val="superscript"/>
        </w:rPr>
        <w:t>n</w:t>
      </w:r>
      <w:r>
        <w:rPr>
          <w:i/>
          <w:iCs/>
        </w:rPr>
        <w:t xml:space="preserve">  +  B</w:t>
      </w:r>
      <w:r>
        <w:t xml:space="preserve"> </w:t>
      </w:r>
      <w:r>
        <w:sym w:font="Symbol" w:char="F079"/>
      </w:r>
      <w:r w:rsidRPr="00597A14">
        <w:rPr>
          <w:i/>
          <w:iCs/>
          <w:vertAlign w:val="superscript"/>
        </w:rPr>
        <w:t>n</w:t>
      </w:r>
      <w:r>
        <w:t>.</w:t>
      </w:r>
    </w:p>
    <w:p w14:paraId="3C93AB12" w14:textId="612520DC" w:rsidR="00597A14" w:rsidRDefault="00597A14" w:rsidP="00EA494D">
      <w:pPr>
        <w:jc w:val="both"/>
      </w:pPr>
      <w:r>
        <w:t xml:space="preserve">Using this, </w:t>
      </w:r>
      <w:r w:rsidR="005B7906">
        <w:t>we can express the ratio of any two successive terms in the Fibonacci sequence as</w:t>
      </w:r>
    </w:p>
    <w:p w14:paraId="4D633CE9" w14:textId="03F39F74" w:rsidR="0031506A" w:rsidRDefault="005B7906" w:rsidP="00EA494D">
      <w:pPr>
        <w:jc w:val="both"/>
      </w:pPr>
      <w:r>
        <w:tab/>
      </w:r>
      <w:r w:rsidR="0031506A" w:rsidRPr="0031506A">
        <w:rPr>
          <w:position w:val="-30"/>
        </w:rPr>
        <w:object w:dxaOrig="4459" w:dyaOrig="720" w14:anchorId="5FAAD463">
          <v:shape id="_x0000_i1046" type="#_x0000_t75" style="width:223.2pt;height:36pt" o:ole="">
            <v:imagedata r:id="rId59" o:title=""/>
          </v:shape>
          <o:OLEObject Type="Embed" ProgID="Equation.DSMT4" ShapeID="_x0000_i1046" DrawAspect="Content" ObjectID="_1710729987" r:id="rId60"/>
        </w:object>
      </w:r>
    </w:p>
    <w:p w14:paraId="0900B8AF" w14:textId="3438DB3D" w:rsidR="005B7906" w:rsidRDefault="005B7906" w:rsidP="0031506A">
      <w:pPr>
        <w:jc w:val="both"/>
      </w:pPr>
      <w:r>
        <w:tab/>
      </w:r>
    </w:p>
    <w:p w14:paraId="1BD29E8E" w14:textId="4318E77B" w:rsidR="00801FE5" w:rsidRDefault="00801FE5" w:rsidP="00EA494D">
      <w:pPr>
        <w:jc w:val="both"/>
      </w:pPr>
      <w:r>
        <w:t xml:space="preserve">             </w:t>
      </w:r>
      <w:r w:rsidR="002D3CA1">
        <w:tab/>
      </w:r>
      <w:r w:rsidR="002D3CA1">
        <w:tab/>
      </w:r>
      <w:r w:rsidR="002D3CA1">
        <w:tab/>
      </w:r>
      <w:r>
        <w:t xml:space="preserve"> </w:t>
      </w:r>
      <w:r w:rsidR="002D3CA1" w:rsidRPr="0031506A">
        <w:rPr>
          <w:position w:val="-30"/>
        </w:rPr>
        <w:object w:dxaOrig="2020" w:dyaOrig="720" w14:anchorId="48D4DE77">
          <v:shape id="_x0000_i1047" type="#_x0000_t75" style="width:100.8pt;height:36pt" o:ole="">
            <v:imagedata r:id="rId61" o:title=""/>
          </v:shape>
          <o:OLEObject Type="Embed" ProgID="Equation.DSMT4" ShapeID="_x0000_i1047" DrawAspect="Content" ObjectID="_1710729988" r:id="rId62"/>
        </w:object>
      </w:r>
      <w:r>
        <w:t xml:space="preserve"> </w:t>
      </w:r>
      <w:r w:rsidR="00D01480">
        <w:t>.</w:t>
      </w:r>
      <w:r>
        <w:t xml:space="preserve">                      </w:t>
      </w:r>
    </w:p>
    <w:p w14:paraId="0EE5145F" w14:textId="36C393B1" w:rsidR="00801FE5" w:rsidRDefault="00801FE5" w:rsidP="00EA494D">
      <w:pPr>
        <w:jc w:val="both"/>
      </w:pPr>
      <w:r>
        <w:t xml:space="preserve">However, since </w:t>
      </w:r>
      <w:r w:rsidRPr="00597A14">
        <w:rPr>
          <w:rFonts w:ascii="Symbol" w:hAnsi="Symbol"/>
        </w:rPr>
        <w:t>f</w:t>
      </w:r>
      <w:r>
        <w:rPr>
          <w:i/>
          <w:iCs/>
          <w:vertAlign w:val="superscript"/>
        </w:rPr>
        <w:t xml:space="preserve"> </w:t>
      </w:r>
      <w:r>
        <w:t xml:space="preserve">&gt; </w:t>
      </w:r>
      <w:r>
        <w:sym w:font="Symbol" w:char="F079"/>
      </w:r>
      <w:r>
        <w:t xml:space="preserve">, </w:t>
      </w:r>
      <w:r w:rsidR="002F27ED">
        <w:t xml:space="preserve">we have </w:t>
      </w:r>
      <w:r>
        <w:sym w:font="Symbol" w:char="F079"/>
      </w:r>
      <w:r>
        <w:t>/</w:t>
      </w:r>
      <w:r w:rsidRPr="00597A14">
        <w:rPr>
          <w:rFonts w:ascii="Symbol" w:hAnsi="Symbol"/>
        </w:rPr>
        <w:t>f</w:t>
      </w:r>
      <w:r>
        <w:rPr>
          <w:i/>
          <w:iCs/>
          <w:vertAlign w:val="superscript"/>
        </w:rPr>
        <w:t xml:space="preserve"> </w:t>
      </w:r>
      <w:r>
        <w:t>&lt; 1 and therefore</w:t>
      </w:r>
      <w:r w:rsidR="009D1697">
        <w:t xml:space="preserve"> </w:t>
      </w:r>
      <w:r w:rsidR="00D94F6A">
        <w:t xml:space="preserve">both </w:t>
      </w:r>
      <w:r>
        <w:t xml:space="preserve"> </w:t>
      </w:r>
      <w:r w:rsidR="009D1697">
        <w:t>(</w:t>
      </w:r>
      <w:r w:rsidR="00D94F6A">
        <w:sym w:font="Symbol" w:char="F079"/>
      </w:r>
      <w:r w:rsidR="00D94F6A">
        <w:t>/</w:t>
      </w:r>
      <w:r w:rsidR="00D94F6A" w:rsidRPr="00597A14">
        <w:rPr>
          <w:rFonts w:ascii="Symbol" w:hAnsi="Symbol"/>
        </w:rPr>
        <w:t>f</w:t>
      </w:r>
      <w:r w:rsidR="009D1697">
        <w:rPr>
          <w:rFonts w:ascii="Symbol" w:hAnsi="Symbol"/>
        </w:rPr>
        <w:t>)</w:t>
      </w:r>
      <w:r w:rsidR="00D94F6A" w:rsidRPr="00597A14">
        <w:rPr>
          <w:i/>
          <w:iCs/>
          <w:vertAlign w:val="superscript"/>
        </w:rPr>
        <w:t>n</w:t>
      </w:r>
      <w:r w:rsidR="00D94F6A">
        <w:rPr>
          <w:i/>
          <w:iCs/>
        </w:rPr>
        <w:t xml:space="preserve"> </w:t>
      </w:r>
      <w:r w:rsidR="00D94F6A">
        <w:t xml:space="preserve">and </w:t>
      </w:r>
      <w:r w:rsidR="009D1697">
        <w:t>(</w:t>
      </w:r>
      <w:r w:rsidR="00D94F6A">
        <w:sym w:font="Symbol" w:char="F079"/>
      </w:r>
      <w:r w:rsidR="00D94F6A">
        <w:t>/</w:t>
      </w:r>
      <w:r w:rsidR="00D94F6A" w:rsidRPr="00597A14">
        <w:rPr>
          <w:rFonts w:ascii="Symbol" w:hAnsi="Symbol"/>
        </w:rPr>
        <w:t>f</w:t>
      </w:r>
      <w:r w:rsidR="009D1697">
        <w:rPr>
          <w:rFonts w:ascii="Symbol" w:hAnsi="Symbol"/>
        </w:rPr>
        <w:t>)</w:t>
      </w:r>
      <w:r w:rsidR="00D94F6A" w:rsidRPr="00597A14">
        <w:rPr>
          <w:i/>
          <w:iCs/>
          <w:vertAlign w:val="superscript"/>
        </w:rPr>
        <w:t>n</w:t>
      </w:r>
      <w:r w:rsidR="00D94F6A">
        <w:rPr>
          <w:i/>
          <w:iCs/>
          <w:vertAlign w:val="superscript"/>
        </w:rPr>
        <w:t>+</w:t>
      </w:r>
      <w:r w:rsidR="00D94F6A" w:rsidRPr="005B7906">
        <w:rPr>
          <w:vertAlign w:val="superscript"/>
        </w:rPr>
        <w:t>1</w:t>
      </w:r>
      <w:r w:rsidR="00D94F6A">
        <w:rPr>
          <w:i/>
          <w:iCs/>
        </w:rPr>
        <w:t xml:space="preserve"> </w:t>
      </w:r>
      <w:r w:rsidR="00D94F6A">
        <w:t xml:space="preserve">approach 0 as </w:t>
      </w:r>
      <w:r w:rsidR="00D94F6A">
        <w:rPr>
          <w:i/>
          <w:iCs/>
        </w:rPr>
        <w:t>n</w:t>
      </w:r>
      <w:r w:rsidR="00D94F6A">
        <w:t xml:space="preserve"> increases and consequently the limit of the ratio</w:t>
      </w:r>
      <w:r w:rsidR="009D1697">
        <w:t>s</w:t>
      </w:r>
      <w:r w:rsidR="00D94F6A">
        <w:t xml:space="preserve"> is always </w:t>
      </w:r>
      <w:r w:rsidR="00D94F6A">
        <w:rPr>
          <w:rFonts w:ascii="Symbol" w:hAnsi="Symbol"/>
        </w:rPr>
        <w:t>f</w:t>
      </w:r>
      <w:r w:rsidR="00D94F6A">
        <w:t xml:space="preserve"> for any initial values </w:t>
      </w:r>
      <w:r w:rsidR="00D94F6A">
        <w:rPr>
          <w:i/>
          <w:iCs/>
        </w:rPr>
        <w:t>F</w:t>
      </w:r>
      <w:r w:rsidR="00D94F6A" w:rsidRPr="00DB778E">
        <w:rPr>
          <w:vertAlign w:val="subscript"/>
        </w:rPr>
        <w:t>0</w:t>
      </w:r>
      <w:r w:rsidR="00D94F6A">
        <w:t xml:space="preserve"> and </w:t>
      </w:r>
      <w:r w:rsidR="00D94F6A">
        <w:rPr>
          <w:i/>
          <w:iCs/>
        </w:rPr>
        <w:t>F</w:t>
      </w:r>
      <w:r w:rsidR="00D94F6A" w:rsidRPr="00DB778E">
        <w:rPr>
          <w:vertAlign w:val="subscript"/>
        </w:rPr>
        <w:t>1</w:t>
      </w:r>
      <w:r w:rsidR="00D94F6A">
        <w:t>.</w:t>
      </w:r>
    </w:p>
    <w:p w14:paraId="174D41FF" w14:textId="69BD7A2D" w:rsidR="00A555F3" w:rsidRDefault="00C53513" w:rsidP="00A555F3">
      <w:pPr>
        <w:ind w:firstLine="720"/>
        <w:jc w:val="both"/>
      </w:pPr>
      <w:r>
        <w:t xml:space="preserve">The ideas here on second order linear difference equations with constant coefficients extend in natural ways to third or higher order equations.  For instance, as discussed in the body of the article, the third order difference equation associated with the Tribonacci sequence is </w:t>
      </w:r>
    </w:p>
    <w:p w14:paraId="4185BE47" w14:textId="77777777" w:rsidR="00A555F3" w:rsidRDefault="00A555F3" w:rsidP="00A555F3">
      <w:pPr>
        <w:ind w:left="1440" w:firstLine="720"/>
        <w:jc w:val="both"/>
      </w:pPr>
      <w:r>
        <w:rPr>
          <w:i/>
          <w:iCs/>
        </w:rPr>
        <w:t>T</w:t>
      </w:r>
      <w:r>
        <w:rPr>
          <w:i/>
          <w:iCs/>
          <w:vertAlign w:val="subscript"/>
        </w:rPr>
        <w:t>n</w:t>
      </w:r>
      <w:r>
        <w:rPr>
          <w:vertAlign w:val="subscript"/>
        </w:rPr>
        <w:t>+3</w:t>
      </w:r>
      <w:r>
        <w:t xml:space="preserve"> - </w:t>
      </w:r>
      <w:r>
        <w:rPr>
          <w:i/>
          <w:iCs/>
        </w:rPr>
        <w:t>T</w:t>
      </w:r>
      <w:r>
        <w:rPr>
          <w:i/>
          <w:iCs/>
          <w:vertAlign w:val="subscript"/>
        </w:rPr>
        <w:t>n</w:t>
      </w:r>
      <w:r>
        <w:rPr>
          <w:vertAlign w:val="subscript"/>
        </w:rPr>
        <w:t>+2</w:t>
      </w:r>
      <w:r>
        <w:t xml:space="preserve"> - </w:t>
      </w:r>
      <w:r>
        <w:rPr>
          <w:i/>
          <w:iCs/>
        </w:rPr>
        <w:t>T</w:t>
      </w:r>
      <w:r>
        <w:rPr>
          <w:i/>
          <w:iCs/>
          <w:vertAlign w:val="subscript"/>
        </w:rPr>
        <w:t>n</w:t>
      </w:r>
      <w:r>
        <w:rPr>
          <w:vertAlign w:val="subscript"/>
        </w:rPr>
        <w:t xml:space="preserve">+1 </w:t>
      </w:r>
      <w:r>
        <w:t xml:space="preserve">- </w:t>
      </w:r>
      <w:r>
        <w:rPr>
          <w:i/>
          <w:iCs/>
        </w:rPr>
        <w:t>T</w:t>
      </w:r>
      <w:r>
        <w:rPr>
          <w:i/>
          <w:iCs/>
          <w:vertAlign w:val="subscript"/>
        </w:rPr>
        <w:t xml:space="preserve">n </w:t>
      </w:r>
      <w:r>
        <w:t xml:space="preserve"> = 0, </w:t>
      </w:r>
    </w:p>
    <w:p w14:paraId="1D16726C" w14:textId="0019CCD5" w:rsidR="00A555F3" w:rsidRDefault="00A555F3" w:rsidP="00A555F3">
      <w:pPr>
        <w:jc w:val="both"/>
      </w:pPr>
      <w:r>
        <w:t>whose associated characteristic equation is the cubic</w:t>
      </w:r>
    </w:p>
    <w:p w14:paraId="013056D4" w14:textId="77777777" w:rsidR="00A555F3" w:rsidRPr="002173AC" w:rsidRDefault="00A555F3" w:rsidP="00A555F3">
      <w:pPr>
        <w:ind w:firstLine="720"/>
        <w:jc w:val="both"/>
      </w:pPr>
      <w:r>
        <w:tab/>
      </w:r>
      <w:r>
        <w:tab/>
      </w:r>
      <w:r>
        <w:tab/>
      </w:r>
      <w:r>
        <w:rPr>
          <w:i/>
          <w:iCs/>
        </w:rPr>
        <w:t>r</w:t>
      </w:r>
      <w:r w:rsidRPr="00B05B7B">
        <w:rPr>
          <w:vertAlign w:val="superscript"/>
        </w:rPr>
        <w:t>3</w:t>
      </w:r>
      <w:r>
        <w:t xml:space="preserve"> - </w:t>
      </w:r>
      <w:r>
        <w:rPr>
          <w:i/>
          <w:iCs/>
        </w:rPr>
        <w:t>r</w:t>
      </w:r>
      <w:r w:rsidRPr="00B05B7B">
        <w:rPr>
          <w:vertAlign w:val="superscript"/>
        </w:rPr>
        <w:t>2</w:t>
      </w:r>
      <w:r>
        <w:rPr>
          <w:i/>
          <w:iCs/>
          <w:vertAlign w:val="superscript"/>
        </w:rPr>
        <w:t xml:space="preserve"> </w:t>
      </w:r>
      <w:r>
        <w:t xml:space="preserve">- </w:t>
      </w:r>
      <w:r>
        <w:rPr>
          <w:i/>
          <w:iCs/>
        </w:rPr>
        <w:t>r</w:t>
      </w:r>
      <w:r>
        <w:rPr>
          <w:vertAlign w:val="subscript"/>
        </w:rPr>
        <w:t xml:space="preserve"> </w:t>
      </w:r>
      <w:r>
        <w:t xml:space="preserve">- </w:t>
      </w:r>
      <w:r w:rsidRPr="00AB6B0A">
        <w:t>1</w:t>
      </w:r>
      <w:r>
        <w:t xml:space="preserve">  = 0.</w:t>
      </w:r>
    </w:p>
    <w:p w14:paraId="0805C87E" w14:textId="7BA885BA" w:rsidR="00EA343B" w:rsidRDefault="00A555F3" w:rsidP="00EA494D">
      <w:pPr>
        <w:jc w:val="both"/>
      </w:pPr>
      <w:r>
        <w:t xml:space="preserve">As was pointed out, this cubic has one real root, </w:t>
      </w:r>
      <w:r>
        <w:rPr>
          <w:i/>
          <w:iCs/>
        </w:rPr>
        <w:t>r</w:t>
      </w:r>
      <w:r w:rsidRPr="00A555F3">
        <w:rPr>
          <w:vertAlign w:val="subscript"/>
        </w:rPr>
        <w:t>1</w:t>
      </w:r>
      <w:r>
        <w:t xml:space="preserve"> </w:t>
      </w:r>
      <w:r>
        <w:sym w:font="Symbol" w:char="F0BB"/>
      </w:r>
      <w:r>
        <w:t xml:space="preserve"> 1.839</w:t>
      </w:r>
      <w:r w:rsidRPr="00F0712F">
        <w:rPr>
          <w:rStyle w:val="mjx-char"/>
        </w:rPr>
        <w:t>2</w:t>
      </w:r>
      <w:r>
        <w:rPr>
          <w:rStyle w:val="mjx-char"/>
        </w:rPr>
        <w:t>9</w:t>
      </w:r>
      <w:r>
        <w:t xml:space="preserve"> and a pair of complex conjugate roots </w:t>
      </w:r>
      <w:r>
        <w:rPr>
          <w:i/>
          <w:iCs/>
        </w:rPr>
        <w:t>r</w:t>
      </w:r>
      <w:r>
        <w:rPr>
          <w:vertAlign w:val="subscript"/>
        </w:rPr>
        <w:t>2</w:t>
      </w:r>
      <w:r>
        <w:t xml:space="preserve"> and </w:t>
      </w:r>
      <w:r>
        <w:rPr>
          <w:i/>
          <w:iCs/>
        </w:rPr>
        <w:t>r</w:t>
      </w:r>
      <w:r>
        <w:rPr>
          <w:vertAlign w:val="subscript"/>
        </w:rPr>
        <w:t>3</w:t>
      </w:r>
      <w:r>
        <w:t>.  The general solution then has the form</w:t>
      </w:r>
    </w:p>
    <w:p w14:paraId="0B1F25E9" w14:textId="114045AB" w:rsidR="00BB65DC" w:rsidRPr="00BB65DC" w:rsidRDefault="00BB65DC" w:rsidP="00BB65DC">
      <w:pPr>
        <w:jc w:val="center"/>
      </w:pPr>
      <w:r>
        <w:rPr>
          <w:i/>
          <w:iCs/>
        </w:rPr>
        <w:t>T</w:t>
      </w:r>
      <w:r>
        <w:rPr>
          <w:i/>
          <w:iCs/>
          <w:vertAlign w:val="subscript"/>
        </w:rPr>
        <w:t xml:space="preserve">n </w:t>
      </w:r>
      <w:r>
        <w:t xml:space="preserve"> = </w:t>
      </w:r>
      <w:r>
        <w:rPr>
          <w:i/>
          <w:iCs/>
        </w:rPr>
        <w:t xml:space="preserve">A </w:t>
      </w:r>
      <w:r>
        <w:t>(1.83929)</w:t>
      </w:r>
      <w:r w:rsidRPr="00BB65DC">
        <w:rPr>
          <w:i/>
          <w:iCs/>
          <w:vertAlign w:val="superscript"/>
        </w:rPr>
        <w:t>n</w:t>
      </w:r>
      <w:r>
        <w:t xml:space="preserve"> + </w:t>
      </w:r>
      <w:r>
        <w:rPr>
          <w:i/>
          <w:iCs/>
        </w:rPr>
        <w:t>B</w:t>
      </w:r>
      <w:r>
        <w:t xml:space="preserve"> </w:t>
      </w:r>
      <w:r>
        <w:rPr>
          <w:i/>
          <w:iCs/>
        </w:rPr>
        <w:t>r</w:t>
      </w:r>
      <w:r>
        <w:rPr>
          <w:vertAlign w:val="subscript"/>
        </w:rPr>
        <w:t>2</w:t>
      </w:r>
      <w:r w:rsidRPr="00BB65DC">
        <w:rPr>
          <w:i/>
          <w:iCs/>
          <w:vertAlign w:val="superscript"/>
        </w:rPr>
        <w:t xml:space="preserve"> n</w:t>
      </w:r>
      <w:r>
        <w:t xml:space="preserve"> + </w:t>
      </w:r>
      <w:r>
        <w:rPr>
          <w:i/>
          <w:iCs/>
        </w:rPr>
        <w:t>C</w:t>
      </w:r>
      <w:r>
        <w:t xml:space="preserve"> </w:t>
      </w:r>
      <w:r>
        <w:rPr>
          <w:i/>
          <w:iCs/>
        </w:rPr>
        <w:t>r</w:t>
      </w:r>
      <w:r>
        <w:rPr>
          <w:vertAlign w:val="subscript"/>
        </w:rPr>
        <w:t>3</w:t>
      </w:r>
      <w:r w:rsidRPr="00BB65DC">
        <w:rPr>
          <w:i/>
          <w:iCs/>
          <w:vertAlign w:val="superscript"/>
        </w:rPr>
        <w:t xml:space="preserve"> n</w:t>
      </w:r>
      <w:r>
        <w:t>,</w:t>
      </w:r>
    </w:p>
    <w:p w14:paraId="6431CBEE" w14:textId="181C6C9A" w:rsidR="00BB65DC" w:rsidRPr="00BB65DC" w:rsidRDefault="00BB65DC" w:rsidP="00EA494D">
      <w:pPr>
        <w:jc w:val="both"/>
      </w:pPr>
      <w:r>
        <w:t xml:space="preserve">where </w:t>
      </w:r>
      <w:r>
        <w:rPr>
          <w:i/>
          <w:iCs/>
        </w:rPr>
        <w:t>A, B,</w:t>
      </w:r>
      <w:r>
        <w:t xml:space="preserve"> and </w:t>
      </w:r>
      <w:r>
        <w:rPr>
          <w:i/>
          <w:iCs/>
        </w:rPr>
        <w:t>C</w:t>
      </w:r>
      <w:r>
        <w:t xml:space="preserve"> are three constants whose values are determined by the initial conditions.  The complex roots can be approximated by first dividing the characteristic polynomial by (</w:t>
      </w:r>
      <w:r>
        <w:rPr>
          <w:i/>
          <w:iCs/>
        </w:rPr>
        <w:t>r</w:t>
      </w:r>
      <w:r>
        <w:t xml:space="preserve"> – 1.83929) and then solving the resulting quadratic equation with the quadratic formula.  </w:t>
      </w:r>
    </w:p>
    <w:p w14:paraId="6F32EE2B" w14:textId="0FE7E2F5" w:rsidR="00EA343B" w:rsidRDefault="00EA343B" w:rsidP="00EA494D">
      <w:pPr>
        <w:jc w:val="both"/>
      </w:pPr>
    </w:p>
    <w:p w14:paraId="4DFA83E1" w14:textId="4BE74C9E" w:rsidR="00EA343B" w:rsidRDefault="00EA343B">
      <w:r>
        <w:t xml:space="preserve"> </w:t>
      </w:r>
      <w:r>
        <w:br w:type="page"/>
      </w:r>
    </w:p>
    <w:p w14:paraId="4FE71152" w14:textId="23AE2E27" w:rsidR="00EA343B" w:rsidRDefault="00EA343B" w:rsidP="00EA494D">
      <w:pPr>
        <w:jc w:val="both"/>
      </w:pPr>
      <w:r>
        <w:rPr>
          <w:b/>
          <w:bCs/>
        </w:rPr>
        <w:lastRenderedPageBreak/>
        <w:t xml:space="preserve">Keywords  </w:t>
      </w:r>
      <w:r>
        <w:t>Fibonacci Sequence, Golden Ratio, Lucas sequence, Tribonacci sequence, difference instead of sum of terms, product instead of sum of terms</w:t>
      </w:r>
    </w:p>
    <w:p w14:paraId="6C2D4610" w14:textId="1FE5C0FC" w:rsidR="00EA343B" w:rsidRDefault="00EA343B" w:rsidP="00EA494D">
      <w:pPr>
        <w:jc w:val="both"/>
      </w:pPr>
    </w:p>
    <w:p w14:paraId="4C29500C" w14:textId="28A77BDA" w:rsidR="00EA343B" w:rsidRDefault="00EA343B" w:rsidP="00EA494D">
      <w:pPr>
        <w:jc w:val="both"/>
      </w:pPr>
      <w:r>
        <w:rPr>
          <w:b/>
          <w:bCs/>
        </w:rPr>
        <w:t>Abstract</w:t>
      </w:r>
      <w:r>
        <w:t xml:space="preserve">  The </w:t>
      </w:r>
      <w:r w:rsidR="006B1029">
        <w:t xml:space="preserve">article introduces a number of variations on the well-known Fibonacci and Lucas sequences.  These include the Tribonacci sequence in which each term is the sum of the previous three terms, the sequence in which each term is the difference rather than the sum of the previous two terms, and the sequence in which each term is the product of the previous two terms.  The issue of the ratio of the successive terms is also considered.  </w:t>
      </w:r>
      <w:r w:rsidR="008336E9">
        <w:t xml:space="preserve">Some of the formal mathematical techniques based on second (and higher) order linear difference equations </w:t>
      </w:r>
      <w:r w:rsidR="00074625">
        <w:t xml:space="preserve">are discussed and used </w:t>
      </w:r>
      <w:r w:rsidR="008336E9">
        <w:t xml:space="preserve">to generate closed form solutions and to analyze the behavior of the solutions.  </w:t>
      </w:r>
    </w:p>
    <w:p w14:paraId="3C47243A" w14:textId="10458A3B" w:rsidR="002608C5" w:rsidRDefault="002608C5" w:rsidP="00EA494D">
      <w:pPr>
        <w:jc w:val="both"/>
      </w:pPr>
    </w:p>
    <w:p w14:paraId="56D4C602" w14:textId="71FB8622" w:rsidR="002608C5" w:rsidRPr="00EA343B" w:rsidRDefault="002608C5" w:rsidP="00EA494D">
      <w:pPr>
        <w:jc w:val="both"/>
      </w:pPr>
    </w:p>
    <w:sectPr w:rsidR="002608C5" w:rsidRPr="00EA343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ACAD64" w14:textId="77777777" w:rsidR="00DB23C4" w:rsidRDefault="00DB23C4" w:rsidP="001E5FA8">
      <w:r>
        <w:separator/>
      </w:r>
    </w:p>
  </w:endnote>
  <w:endnote w:type="continuationSeparator" w:id="0">
    <w:p w14:paraId="24D3F23B" w14:textId="77777777" w:rsidR="00DB23C4" w:rsidRDefault="00DB23C4" w:rsidP="001E5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636D76" w14:textId="77777777" w:rsidR="00DB23C4" w:rsidRDefault="00DB23C4" w:rsidP="001E5FA8">
      <w:r>
        <w:separator/>
      </w:r>
    </w:p>
  </w:footnote>
  <w:footnote w:type="continuationSeparator" w:id="0">
    <w:p w14:paraId="22D05938" w14:textId="77777777" w:rsidR="00DB23C4" w:rsidRDefault="00DB23C4" w:rsidP="001E5FA8">
      <w:r>
        <w:continuationSeparator/>
      </w:r>
    </w:p>
  </w:footnote>
  <w:footnote w:id="1">
    <w:p w14:paraId="1AB717A7" w14:textId="2F1D9677" w:rsidR="001E5FA8" w:rsidRDefault="001E5FA8">
      <w:pPr>
        <w:pStyle w:val="FootnoteText"/>
      </w:pPr>
      <w:r>
        <w:rPr>
          <w:rStyle w:val="FootnoteReference"/>
        </w:rPr>
        <w:footnoteRef/>
      </w:r>
      <w:r>
        <w:t xml:space="preserve"> With apologies to </w:t>
      </w:r>
      <w:r w:rsidR="00553638">
        <w:t xml:space="preserve">Nicolo </w:t>
      </w:r>
      <w:r>
        <w:t xml:space="preserve">Paganini and </w:t>
      </w:r>
      <w:r w:rsidR="00553638">
        <w:t xml:space="preserve">Johannes </w:t>
      </w:r>
      <w:r>
        <w:t>Brahms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951EEE"/>
    <w:multiLevelType w:val="hybridMultilevel"/>
    <w:tmpl w:val="98A2F9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ED2"/>
    <w:rsid w:val="00001C6A"/>
    <w:rsid w:val="00032D74"/>
    <w:rsid w:val="00034B91"/>
    <w:rsid w:val="00037A3F"/>
    <w:rsid w:val="00037D5B"/>
    <w:rsid w:val="00040297"/>
    <w:rsid w:val="000413BF"/>
    <w:rsid w:val="00050B3C"/>
    <w:rsid w:val="00063C25"/>
    <w:rsid w:val="000715F8"/>
    <w:rsid w:val="0007378F"/>
    <w:rsid w:val="0007386E"/>
    <w:rsid w:val="00074625"/>
    <w:rsid w:val="00083B3A"/>
    <w:rsid w:val="00083DD7"/>
    <w:rsid w:val="00097D58"/>
    <w:rsid w:val="000C0C83"/>
    <w:rsid w:val="000D386A"/>
    <w:rsid w:val="000E531C"/>
    <w:rsid w:val="000E5902"/>
    <w:rsid w:val="000E7203"/>
    <w:rsid w:val="000F0D3C"/>
    <w:rsid w:val="000F2367"/>
    <w:rsid w:val="00105348"/>
    <w:rsid w:val="00112ACB"/>
    <w:rsid w:val="001413A8"/>
    <w:rsid w:val="00145F92"/>
    <w:rsid w:val="00152170"/>
    <w:rsid w:val="00173411"/>
    <w:rsid w:val="001A14D6"/>
    <w:rsid w:val="001C0D30"/>
    <w:rsid w:val="001C37E6"/>
    <w:rsid w:val="001D12EF"/>
    <w:rsid w:val="001D61DC"/>
    <w:rsid w:val="001E5FA8"/>
    <w:rsid w:val="00210831"/>
    <w:rsid w:val="002133DE"/>
    <w:rsid w:val="002173AC"/>
    <w:rsid w:val="00222F6C"/>
    <w:rsid w:val="00243BD7"/>
    <w:rsid w:val="00247883"/>
    <w:rsid w:val="002608C5"/>
    <w:rsid w:val="00272622"/>
    <w:rsid w:val="002851A4"/>
    <w:rsid w:val="002B365F"/>
    <w:rsid w:val="002D3CA1"/>
    <w:rsid w:val="002D5051"/>
    <w:rsid w:val="002E36B6"/>
    <w:rsid w:val="002F27ED"/>
    <w:rsid w:val="002F5729"/>
    <w:rsid w:val="002F6FCD"/>
    <w:rsid w:val="00305119"/>
    <w:rsid w:val="0031506A"/>
    <w:rsid w:val="00320D59"/>
    <w:rsid w:val="00322F16"/>
    <w:rsid w:val="003357C4"/>
    <w:rsid w:val="003473F7"/>
    <w:rsid w:val="00352F4B"/>
    <w:rsid w:val="00356B76"/>
    <w:rsid w:val="003A3C81"/>
    <w:rsid w:val="003B312C"/>
    <w:rsid w:val="003D345A"/>
    <w:rsid w:val="003E18C2"/>
    <w:rsid w:val="003E7107"/>
    <w:rsid w:val="003F7F38"/>
    <w:rsid w:val="00400954"/>
    <w:rsid w:val="00435B51"/>
    <w:rsid w:val="00442EA5"/>
    <w:rsid w:val="0044464A"/>
    <w:rsid w:val="0045676E"/>
    <w:rsid w:val="00463298"/>
    <w:rsid w:val="004669DB"/>
    <w:rsid w:val="00477010"/>
    <w:rsid w:val="004A4B5F"/>
    <w:rsid w:val="004B6193"/>
    <w:rsid w:val="004C6F93"/>
    <w:rsid w:val="004D3F3A"/>
    <w:rsid w:val="004E3CA9"/>
    <w:rsid w:val="004F17F9"/>
    <w:rsid w:val="004F3E7C"/>
    <w:rsid w:val="00501485"/>
    <w:rsid w:val="00514405"/>
    <w:rsid w:val="005259B3"/>
    <w:rsid w:val="00553638"/>
    <w:rsid w:val="00553EBB"/>
    <w:rsid w:val="00554841"/>
    <w:rsid w:val="00591894"/>
    <w:rsid w:val="00592C4C"/>
    <w:rsid w:val="00597A14"/>
    <w:rsid w:val="005A6E79"/>
    <w:rsid w:val="005B7906"/>
    <w:rsid w:val="005B7ECC"/>
    <w:rsid w:val="005C1299"/>
    <w:rsid w:val="005D32A8"/>
    <w:rsid w:val="005D3500"/>
    <w:rsid w:val="005E296A"/>
    <w:rsid w:val="005E694C"/>
    <w:rsid w:val="005E76C8"/>
    <w:rsid w:val="00606930"/>
    <w:rsid w:val="00622104"/>
    <w:rsid w:val="0063670A"/>
    <w:rsid w:val="00670AEA"/>
    <w:rsid w:val="00674B2A"/>
    <w:rsid w:val="00687BD8"/>
    <w:rsid w:val="006B1029"/>
    <w:rsid w:val="006C28FF"/>
    <w:rsid w:val="006D7FBB"/>
    <w:rsid w:val="006E3E41"/>
    <w:rsid w:val="00702274"/>
    <w:rsid w:val="007048A9"/>
    <w:rsid w:val="00706103"/>
    <w:rsid w:val="00710908"/>
    <w:rsid w:val="007130C8"/>
    <w:rsid w:val="00734ACB"/>
    <w:rsid w:val="0074050C"/>
    <w:rsid w:val="007466F0"/>
    <w:rsid w:val="00752C7B"/>
    <w:rsid w:val="00796600"/>
    <w:rsid w:val="007A3822"/>
    <w:rsid w:val="007E1B0A"/>
    <w:rsid w:val="007E484F"/>
    <w:rsid w:val="007F5346"/>
    <w:rsid w:val="00801FE5"/>
    <w:rsid w:val="0080382F"/>
    <w:rsid w:val="00810E4E"/>
    <w:rsid w:val="008219DC"/>
    <w:rsid w:val="008325B4"/>
    <w:rsid w:val="008336E9"/>
    <w:rsid w:val="00840FF8"/>
    <w:rsid w:val="0085152B"/>
    <w:rsid w:val="00851F2D"/>
    <w:rsid w:val="00853E27"/>
    <w:rsid w:val="00856A1A"/>
    <w:rsid w:val="00870976"/>
    <w:rsid w:val="008776C0"/>
    <w:rsid w:val="008A3D97"/>
    <w:rsid w:val="008A404A"/>
    <w:rsid w:val="008B3A3F"/>
    <w:rsid w:val="008B6B05"/>
    <w:rsid w:val="008C47C9"/>
    <w:rsid w:val="008C6D8C"/>
    <w:rsid w:val="008C721F"/>
    <w:rsid w:val="008D4D4B"/>
    <w:rsid w:val="008F2888"/>
    <w:rsid w:val="008F3288"/>
    <w:rsid w:val="00933DC2"/>
    <w:rsid w:val="0093534D"/>
    <w:rsid w:val="0096203D"/>
    <w:rsid w:val="009774B1"/>
    <w:rsid w:val="00995BD1"/>
    <w:rsid w:val="009B062E"/>
    <w:rsid w:val="009C04F3"/>
    <w:rsid w:val="009D1697"/>
    <w:rsid w:val="009D5E3A"/>
    <w:rsid w:val="009E78A9"/>
    <w:rsid w:val="009F5425"/>
    <w:rsid w:val="00A33961"/>
    <w:rsid w:val="00A372B5"/>
    <w:rsid w:val="00A555F3"/>
    <w:rsid w:val="00A95BC4"/>
    <w:rsid w:val="00A96CD4"/>
    <w:rsid w:val="00AA2213"/>
    <w:rsid w:val="00AA2E9F"/>
    <w:rsid w:val="00AA63C8"/>
    <w:rsid w:val="00AB2D5B"/>
    <w:rsid w:val="00AB3F15"/>
    <w:rsid w:val="00AB6B0A"/>
    <w:rsid w:val="00AD0104"/>
    <w:rsid w:val="00AE5336"/>
    <w:rsid w:val="00B04414"/>
    <w:rsid w:val="00B05B7B"/>
    <w:rsid w:val="00B07BF6"/>
    <w:rsid w:val="00B31338"/>
    <w:rsid w:val="00B40ED2"/>
    <w:rsid w:val="00B522ED"/>
    <w:rsid w:val="00B5583D"/>
    <w:rsid w:val="00B6232B"/>
    <w:rsid w:val="00BA226F"/>
    <w:rsid w:val="00BA38DF"/>
    <w:rsid w:val="00BB5518"/>
    <w:rsid w:val="00BB65DC"/>
    <w:rsid w:val="00BD2974"/>
    <w:rsid w:val="00BD5D01"/>
    <w:rsid w:val="00BE2E6D"/>
    <w:rsid w:val="00BF6A29"/>
    <w:rsid w:val="00C13924"/>
    <w:rsid w:val="00C17BBA"/>
    <w:rsid w:val="00C21F95"/>
    <w:rsid w:val="00C45E72"/>
    <w:rsid w:val="00C51CBD"/>
    <w:rsid w:val="00C53513"/>
    <w:rsid w:val="00C83071"/>
    <w:rsid w:val="00C950B5"/>
    <w:rsid w:val="00CA5F44"/>
    <w:rsid w:val="00CB0D2D"/>
    <w:rsid w:val="00CB3642"/>
    <w:rsid w:val="00CC5C34"/>
    <w:rsid w:val="00CD1163"/>
    <w:rsid w:val="00CD1219"/>
    <w:rsid w:val="00CD6230"/>
    <w:rsid w:val="00D01480"/>
    <w:rsid w:val="00D02AB2"/>
    <w:rsid w:val="00D13A36"/>
    <w:rsid w:val="00D171EE"/>
    <w:rsid w:val="00D2663F"/>
    <w:rsid w:val="00D51926"/>
    <w:rsid w:val="00D61407"/>
    <w:rsid w:val="00D702E9"/>
    <w:rsid w:val="00D94F6A"/>
    <w:rsid w:val="00DA0006"/>
    <w:rsid w:val="00DA5267"/>
    <w:rsid w:val="00DB23C4"/>
    <w:rsid w:val="00DB778E"/>
    <w:rsid w:val="00DC16B9"/>
    <w:rsid w:val="00DC6EB7"/>
    <w:rsid w:val="00DD1E4B"/>
    <w:rsid w:val="00E031D3"/>
    <w:rsid w:val="00E05D96"/>
    <w:rsid w:val="00E10228"/>
    <w:rsid w:val="00E65210"/>
    <w:rsid w:val="00E73175"/>
    <w:rsid w:val="00EA343B"/>
    <w:rsid w:val="00EA494D"/>
    <w:rsid w:val="00EA7EBF"/>
    <w:rsid w:val="00EB1C56"/>
    <w:rsid w:val="00EB1EC5"/>
    <w:rsid w:val="00EB356C"/>
    <w:rsid w:val="00EB37D3"/>
    <w:rsid w:val="00ED134A"/>
    <w:rsid w:val="00EE1959"/>
    <w:rsid w:val="00EF2D61"/>
    <w:rsid w:val="00EF39D8"/>
    <w:rsid w:val="00F01706"/>
    <w:rsid w:val="00F0712F"/>
    <w:rsid w:val="00F15283"/>
    <w:rsid w:val="00F1751B"/>
    <w:rsid w:val="00F363BF"/>
    <w:rsid w:val="00F40D96"/>
    <w:rsid w:val="00F5434F"/>
    <w:rsid w:val="00F55C56"/>
    <w:rsid w:val="00F61634"/>
    <w:rsid w:val="00F6178B"/>
    <w:rsid w:val="00F73276"/>
    <w:rsid w:val="00F83404"/>
    <w:rsid w:val="00F97DA9"/>
    <w:rsid w:val="00FA366C"/>
    <w:rsid w:val="00FB0BB5"/>
    <w:rsid w:val="00FE23D9"/>
    <w:rsid w:val="00FE4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BBB2B"/>
  <w15:chartTrackingRefBased/>
  <w15:docId w15:val="{58D4C32D-22F4-4C3E-879D-677F73959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Cite"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51A4"/>
    <w:pPr>
      <w:ind w:left="720"/>
      <w:contextualSpacing/>
    </w:pPr>
  </w:style>
  <w:style w:type="character" w:styleId="PlaceholderText">
    <w:name w:val="Placeholder Text"/>
    <w:basedOn w:val="DefaultParagraphFont"/>
    <w:uiPriority w:val="99"/>
    <w:semiHidden/>
    <w:rsid w:val="007130C8"/>
    <w:rPr>
      <w:color w:val="808080"/>
    </w:rPr>
  </w:style>
  <w:style w:type="paragraph" w:styleId="BalloonText">
    <w:name w:val="Balloon Text"/>
    <w:basedOn w:val="Normal"/>
    <w:link w:val="BalloonTextChar"/>
    <w:semiHidden/>
    <w:unhideWhenUsed/>
    <w:rsid w:val="00796600"/>
    <w:rPr>
      <w:rFonts w:ascii="Segoe UI" w:hAnsi="Segoe UI" w:cs="Segoe UI"/>
      <w:sz w:val="18"/>
      <w:szCs w:val="18"/>
    </w:rPr>
  </w:style>
  <w:style w:type="character" w:customStyle="1" w:styleId="BalloonTextChar">
    <w:name w:val="Balloon Text Char"/>
    <w:basedOn w:val="DefaultParagraphFont"/>
    <w:link w:val="BalloonText"/>
    <w:semiHidden/>
    <w:rsid w:val="00796600"/>
    <w:rPr>
      <w:rFonts w:ascii="Segoe UI" w:hAnsi="Segoe UI" w:cs="Segoe UI"/>
      <w:sz w:val="18"/>
      <w:szCs w:val="18"/>
    </w:rPr>
  </w:style>
  <w:style w:type="paragraph" w:customStyle="1" w:styleId="MTDisplayEquation">
    <w:name w:val="MTDisplayEquation"/>
    <w:basedOn w:val="Normal"/>
    <w:next w:val="Normal"/>
    <w:link w:val="MTDisplayEquationChar"/>
    <w:rsid w:val="00796600"/>
    <w:pPr>
      <w:tabs>
        <w:tab w:val="center" w:pos="4320"/>
        <w:tab w:val="right" w:pos="8640"/>
      </w:tabs>
      <w:jc w:val="both"/>
    </w:pPr>
    <w:rPr>
      <w:rFonts w:ascii="Cambria Math" w:hAnsi="Cambria Math"/>
      <w:i/>
    </w:rPr>
  </w:style>
  <w:style w:type="character" w:customStyle="1" w:styleId="MTDisplayEquationChar">
    <w:name w:val="MTDisplayEquation Char"/>
    <w:basedOn w:val="DefaultParagraphFont"/>
    <w:link w:val="MTDisplayEquation"/>
    <w:rsid w:val="00796600"/>
    <w:rPr>
      <w:rFonts w:ascii="Cambria Math" w:hAnsi="Cambria Math"/>
      <w:i/>
      <w:sz w:val="24"/>
      <w:szCs w:val="24"/>
    </w:rPr>
  </w:style>
  <w:style w:type="character" w:customStyle="1" w:styleId="markev54d3sxb">
    <w:name w:val="markev54d3sxb"/>
    <w:basedOn w:val="DefaultParagraphFont"/>
    <w:rsid w:val="0044464A"/>
  </w:style>
  <w:style w:type="paragraph" w:styleId="Caption">
    <w:name w:val="caption"/>
    <w:basedOn w:val="Normal"/>
    <w:next w:val="Normal"/>
    <w:unhideWhenUsed/>
    <w:qFormat/>
    <w:rsid w:val="009F5425"/>
    <w:pPr>
      <w:spacing w:after="200"/>
    </w:pPr>
    <w:rPr>
      <w:i/>
      <w:iCs/>
      <w:color w:val="44546A" w:themeColor="text2"/>
      <w:sz w:val="18"/>
      <w:szCs w:val="18"/>
    </w:rPr>
  </w:style>
  <w:style w:type="character" w:styleId="CommentReference">
    <w:name w:val="annotation reference"/>
    <w:basedOn w:val="DefaultParagraphFont"/>
    <w:rsid w:val="00F1751B"/>
    <w:rPr>
      <w:sz w:val="16"/>
      <w:szCs w:val="16"/>
    </w:rPr>
  </w:style>
  <w:style w:type="paragraph" w:styleId="CommentText">
    <w:name w:val="annotation text"/>
    <w:basedOn w:val="Normal"/>
    <w:link w:val="CommentTextChar"/>
    <w:rsid w:val="00F1751B"/>
    <w:rPr>
      <w:sz w:val="20"/>
      <w:szCs w:val="20"/>
    </w:rPr>
  </w:style>
  <w:style w:type="character" w:customStyle="1" w:styleId="CommentTextChar">
    <w:name w:val="Comment Text Char"/>
    <w:basedOn w:val="DefaultParagraphFont"/>
    <w:link w:val="CommentText"/>
    <w:rsid w:val="00F1751B"/>
  </w:style>
  <w:style w:type="paragraph" w:styleId="CommentSubject">
    <w:name w:val="annotation subject"/>
    <w:basedOn w:val="CommentText"/>
    <w:next w:val="CommentText"/>
    <w:link w:val="CommentSubjectChar"/>
    <w:semiHidden/>
    <w:unhideWhenUsed/>
    <w:rsid w:val="00F1751B"/>
    <w:rPr>
      <w:b/>
      <w:bCs/>
    </w:rPr>
  </w:style>
  <w:style w:type="character" w:customStyle="1" w:styleId="CommentSubjectChar">
    <w:name w:val="Comment Subject Char"/>
    <w:basedOn w:val="CommentTextChar"/>
    <w:link w:val="CommentSubject"/>
    <w:semiHidden/>
    <w:rsid w:val="00F1751B"/>
    <w:rPr>
      <w:b/>
      <w:bCs/>
    </w:rPr>
  </w:style>
  <w:style w:type="character" w:styleId="HTMLCite">
    <w:name w:val="HTML Cite"/>
    <w:basedOn w:val="DefaultParagraphFont"/>
    <w:uiPriority w:val="99"/>
    <w:unhideWhenUsed/>
    <w:rsid w:val="00E05D96"/>
    <w:rPr>
      <w:i/>
      <w:iCs/>
    </w:rPr>
  </w:style>
  <w:style w:type="character" w:styleId="Hyperlink">
    <w:name w:val="Hyperlink"/>
    <w:basedOn w:val="DefaultParagraphFont"/>
    <w:uiPriority w:val="99"/>
    <w:unhideWhenUsed/>
    <w:rsid w:val="00E05D96"/>
    <w:rPr>
      <w:color w:val="0000FF"/>
      <w:u w:val="single"/>
    </w:rPr>
  </w:style>
  <w:style w:type="character" w:customStyle="1" w:styleId="cs1-format">
    <w:name w:val="cs1-format"/>
    <w:basedOn w:val="DefaultParagraphFont"/>
    <w:rsid w:val="00E05D96"/>
  </w:style>
  <w:style w:type="character" w:customStyle="1" w:styleId="mjx-char">
    <w:name w:val="mjx-char"/>
    <w:basedOn w:val="DefaultParagraphFont"/>
    <w:rsid w:val="00F0712F"/>
  </w:style>
  <w:style w:type="paragraph" w:styleId="FootnoteText">
    <w:name w:val="footnote text"/>
    <w:basedOn w:val="Normal"/>
    <w:link w:val="FootnoteTextChar"/>
    <w:rsid w:val="001E5FA8"/>
    <w:rPr>
      <w:sz w:val="20"/>
      <w:szCs w:val="20"/>
    </w:rPr>
  </w:style>
  <w:style w:type="character" w:customStyle="1" w:styleId="FootnoteTextChar">
    <w:name w:val="Footnote Text Char"/>
    <w:basedOn w:val="DefaultParagraphFont"/>
    <w:link w:val="FootnoteText"/>
    <w:rsid w:val="001E5FA8"/>
  </w:style>
  <w:style w:type="character" w:styleId="FootnoteReference">
    <w:name w:val="footnote reference"/>
    <w:basedOn w:val="DefaultParagraphFont"/>
    <w:rsid w:val="001E5F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1479">
      <w:bodyDiv w:val="1"/>
      <w:marLeft w:val="0"/>
      <w:marRight w:val="0"/>
      <w:marTop w:val="0"/>
      <w:marBottom w:val="0"/>
      <w:divBdr>
        <w:top w:val="none" w:sz="0" w:space="0" w:color="auto"/>
        <w:left w:val="none" w:sz="0" w:space="0" w:color="auto"/>
        <w:bottom w:val="none" w:sz="0" w:space="0" w:color="auto"/>
        <w:right w:val="none" w:sz="0" w:space="0" w:color="auto"/>
      </w:divBdr>
      <w:divsChild>
        <w:div w:id="1649165486">
          <w:marLeft w:val="0"/>
          <w:marRight w:val="0"/>
          <w:marTop w:val="0"/>
          <w:marBottom w:val="0"/>
          <w:divBdr>
            <w:top w:val="none" w:sz="0" w:space="0" w:color="auto"/>
            <w:left w:val="none" w:sz="0" w:space="0" w:color="auto"/>
            <w:bottom w:val="none" w:sz="0" w:space="0" w:color="auto"/>
            <w:right w:val="none" w:sz="0" w:space="0" w:color="auto"/>
          </w:divBdr>
        </w:div>
        <w:div w:id="1587500160">
          <w:marLeft w:val="0"/>
          <w:marRight w:val="0"/>
          <w:marTop w:val="0"/>
          <w:marBottom w:val="0"/>
          <w:divBdr>
            <w:top w:val="none" w:sz="0" w:space="0" w:color="auto"/>
            <w:left w:val="none" w:sz="0" w:space="0" w:color="auto"/>
            <w:bottom w:val="none" w:sz="0" w:space="0" w:color="auto"/>
            <w:right w:val="none" w:sz="0" w:space="0" w:color="auto"/>
          </w:divBdr>
        </w:div>
        <w:div w:id="1703290130">
          <w:marLeft w:val="0"/>
          <w:marRight w:val="0"/>
          <w:marTop w:val="0"/>
          <w:marBottom w:val="0"/>
          <w:divBdr>
            <w:top w:val="none" w:sz="0" w:space="0" w:color="auto"/>
            <w:left w:val="none" w:sz="0" w:space="0" w:color="auto"/>
            <w:bottom w:val="none" w:sz="0" w:space="0" w:color="auto"/>
            <w:right w:val="none" w:sz="0" w:space="0" w:color="auto"/>
          </w:divBdr>
        </w:div>
        <w:div w:id="1117600147">
          <w:marLeft w:val="0"/>
          <w:marRight w:val="0"/>
          <w:marTop w:val="0"/>
          <w:marBottom w:val="0"/>
          <w:divBdr>
            <w:top w:val="none" w:sz="0" w:space="0" w:color="auto"/>
            <w:left w:val="none" w:sz="0" w:space="0" w:color="auto"/>
            <w:bottom w:val="none" w:sz="0" w:space="0" w:color="auto"/>
            <w:right w:val="none" w:sz="0" w:space="0" w:color="auto"/>
          </w:divBdr>
        </w:div>
        <w:div w:id="1635134781">
          <w:marLeft w:val="0"/>
          <w:marRight w:val="0"/>
          <w:marTop w:val="0"/>
          <w:marBottom w:val="0"/>
          <w:divBdr>
            <w:top w:val="none" w:sz="0" w:space="0" w:color="auto"/>
            <w:left w:val="none" w:sz="0" w:space="0" w:color="auto"/>
            <w:bottom w:val="none" w:sz="0" w:space="0" w:color="auto"/>
            <w:right w:val="none" w:sz="0" w:space="0" w:color="auto"/>
          </w:divBdr>
        </w:div>
        <w:div w:id="12851231">
          <w:marLeft w:val="0"/>
          <w:marRight w:val="0"/>
          <w:marTop w:val="0"/>
          <w:marBottom w:val="0"/>
          <w:divBdr>
            <w:top w:val="none" w:sz="0" w:space="0" w:color="auto"/>
            <w:left w:val="none" w:sz="0" w:space="0" w:color="auto"/>
            <w:bottom w:val="none" w:sz="0" w:space="0" w:color="auto"/>
            <w:right w:val="none" w:sz="0" w:space="0" w:color="auto"/>
          </w:divBdr>
        </w:div>
        <w:div w:id="1981766833">
          <w:marLeft w:val="0"/>
          <w:marRight w:val="0"/>
          <w:marTop w:val="0"/>
          <w:marBottom w:val="0"/>
          <w:divBdr>
            <w:top w:val="none" w:sz="0" w:space="0" w:color="auto"/>
            <w:left w:val="none" w:sz="0" w:space="0" w:color="auto"/>
            <w:bottom w:val="none" w:sz="0" w:space="0" w:color="auto"/>
            <w:right w:val="none" w:sz="0" w:space="0" w:color="auto"/>
          </w:divBdr>
        </w:div>
        <w:div w:id="310644605">
          <w:marLeft w:val="0"/>
          <w:marRight w:val="0"/>
          <w:marTop w:val="0"/>
          <w:marBottom w:val="0"/>
          <w:divBdr>
            <w:top w:val="none" w:sz="0" w:space="0" w:color="auto"/>
            <w:left w:val="none" w:sz="0" w:space="0" w:color="auto"/>
            <w:bottom w:val="none" w:sz="0" w:space="0" w:color="auto"/>
            <w:right w:val="none" w:sz="0" w:space="0" w:color="auto"/>
          </w:divBdr>
        </w:div>
        <w:div w:id="939994386">
          <w:marLeft w:val="0"/>
          <w:marRight w:val="0"/>
          <w:marTop w:val="0"/>
          <w:marBottom w:val="0"/>
          <w:divBdr>
            <w:top w:val="none" w:sz="0" w:space="0" w:color="auto"/>
            <w:left w:val="none" w:sz="0" w:space="0" w:color="auto"/>
            <w:bottom w:val="none" w:sz="0" w:space="0" w:color="auto"/>
            <w:right w:val="none" w:sz="0" w:space="0" w:color="auto"/>
          </w:divBdr>
        </w:div>
        <w:div w:id="444038884">
          <w:marLeft w:val="0"/>
          <w:marRight w:val="0"/>
          <w:marTop w:val="0"/>
          <w:marBottom w:val="0"/>
          <w:divBdr>
            <w:top w:val="none" w:sz="0" w:space="0" w:color="auto"/>
            <w:left w:val="none" w:sz="0" w:space="0" w:color="auto"/>
            <w:bottom w:val="none" w:sz="0" w:space="0" w:color="auto"/>
            <w:right w:val="none" w:sz="0" w:space="0" w:color="auto"/>
          </w:divBdr>
        </w:div>
        <w:div w:id="562986804">
          <w:marLeft w:val="0"/>
          <w:marRight w:val="0"/>
          <w:marTop w:val="0"/>
          <w:marBottom w:val="0"/>
          <w:divBdr>
            <w:top w:val="none" w:sz="0" w:space="0" w:color="auto"/>
            <w:left w:val="none" w:sz="0" w:space="0" w:color="auto"/>
            <w:bottom w:val="none" w:sz="0" w:space="0" w:color="auto"/>
            <w:right w:val="none" w:sz="0" w:space="0" w:color="auto"/>
          </w:divBdr>
        </w:div>
        <w:div w:id="243299932">
          <w:marLeft w:val="0"/>
          <w:marRight w:val="0"/>
          <w:marTop w:val="0"/>
          <w:marBottom w:val="0"/>
          <w:divBdr>
            <w:top w:val="none" w:sz="0" w:space="0" w:color="auto"/>
            <w:left w:val="none" w:sz="0" w:space="0" w:color="auto"/>
            <w:bottom w:val="none" w:sz="0" w:space="0" w:color="auto"/>
            <w:right w:val="none" w:sz="0" w:space="0" w:color="auto"/>
          </w:divBdr>
        </w:div>
        <w:div w:id="1193031574">
          <w:marLeft w:val="0"/>
          <w:marRight w:val="0"/>
          <w:marTop w:val="0"/>
          <w:marBottom w:val="0"/>
          <w:divBdr>
            <w:top w:val="none" w:sz="0" w:space="0" w:color="auto"/>
            <w:left w:val="none" w:sz="0" w:space="0" w:color="auto"/>
            <w:bottom w:val="none" w:sz="0" w:space="0" w:color="auto"/>
            <w:right w:val="none" w:sz="0" w:space="0" w:color="auto"/>
          </w:divBdr>
        </w:div>
      </w:divsChild>
    </w:div>
    <w:div w:id="524559565">
      <w:bodyDiv w:val="1"/>
      <w:marLeft w:val="0"/>
      <w:marRight w:val="0"/>
      <w:marTop w:val="0"/>
      <w:marBottom w:val="0"/>
      <w:divBdr>
        <w:top w:val="none" w:sz="0" w:space="0" w:color="auto"/>
        <w:left w:val="none" w:sz="0" w:space="0" w:color="auto"/>
        <w:bottom w:val="none" w:sz="0" w:space="0" w:color="auto"/>
        <w:right w:val="none" w:sz="0" w:space="0" w:color="auto"/>
      </w:divBdr>
      <w:divsChild>
        <w:div w:id="1330019705">
          <w:marLeft w:val="0"/>
          <w:marRight w:val="0"/>
          <w:marTop w:val="0"/>
          <w:marBottom w:val="0"/>
          <w:divBdr>
            <w:top w:val="none" w:sz="0" w:space="0" w:color="auto"/>
            <w:left w:val="none" w:sz="0" w:space="0" w:color="auto"/>
            <w:bottom w:val="none" w:sz="0" w:space="0" w:color="auto"/>
            <w:right w:val="none" w:sz="0" w:space="0" w:color="auto"/>
          </w:divBdr>
          <w:divsChild>
            <w:div w:id="1417360613">
              <w:marLeft w:val="0"/>
              <w:marRight w:val="0"/>
              <w:marTop w:val="0"/>
              <w:marBottom w:val="0"/>
              <w:divBdr>
                <w:top w:val="none" w:sz="0" w:space="0" w:color="auto"/>
                <w:left w:val="none" w:sz="0" w:space="0" w:color="auto"/>
                <w:bottom w:val="none" w:sz="0" w:space="0" w:color="auto"/>
                <w:right w:val="none" w:sz="0" w:space="0" w:color="auto"/>
              </w:divBdr>
            </w:div>
          </w:divsChild>
        </w:div>
        <w:div w:id="1786994749">
          <w:marLeft w:val="0"/>
          <w:marRight w:val="0"/>
          <w:marTop w:val="0"/>
          <w:marBottom w:val="0"/>
          <w:divBdr>
            <w:top w:val="none" w:sz="0" w:space="0" w:color="auto"/>
            <w:left w:val="none" w:sz="0" w:space="0" w:color="auto"/>
            <w:bottom w:val="none" w:sz="0" w:space="0" w:color="auto"/>
            <w:right w:val="none" w:sz="0" w:space="0" w:color="auto"/>
          </w:divBdr>
          <w:divsChild>
            <w:div w:id="1743719808">
              <w:marLeft w:val="0"/>
              <w:marRight w:val="0"/>
              <w:marTop w:val="0"/>
              <w:marBottom w:val="0"/>
              <w:divBdr>
                <w:top w:val="none" w:sz="0" w:space="0" w:color="auto"/>
                <w:left w:val="none" w:sz="0" w:space="0" w:color="auto"/>
                <w:bottom w:val="none" w:sz="0" w:space="0" w:color="auto"/>
                <w:right w:val="none" w:sz="0" w:space="0" w:color="auto"/>
              </w:divBdr>
              <w:divsChild>
                <w:div w:id="413167386">
                  <w:marLeft w:val="0"/>
                  <w:marRight w:val="0"/>
                  <w:marTop w:val="0"/>
                  <w:marBottom w:val="0"/>
                  <w:divBdr>
                    <w:top w:val="none" w:sz="0" w:space="0" w:color="auto"/>
                    <w:left w:val="none" w:sz="0" w:space="0" w:color="auto"/>
                    <w:bottom w:val="none" w:sz="0" w:space="0" w:color="auto"/>
                    <w:right w:val="none" w:sz="0" w:space="0" w:color="auto"/>
                  </w:divBdr>
                  <w:divsChild>
                    <w:div w:id="1381515422">
                      <w:marLeft w:val="0"/>
                      <w:marRight w:val="0"/>
                      <w:marTop w:val="0"/>
                      <w:marBottom w:val="0"/>
                      <w:divBdr>
                        <w:top w:val="none" w:sz="0" w:space="0" w:color="auto"/>
                        <w:left w:val="none" w:sz="0" w:space="0" w:color="auto"/>
                        <w:bottom w:val="none" w:sz="0" w:space="0" w:color="auto"/>
                        <w:right w:val="none" w:sz="0" w:space="0" w:color="auto"/>
                      </w:divBdr>
                    </w:div>
                    <w:div w:id="39081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56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image" Target="media/image3.png"/><Relationship Id="rId26" Type="http://schemas.openxmlformats.org/officeDocument/2006/relationships/oleObject" Target="embeddings/oleObject5.bin"/><Relationship Id="rId39" Type="http://schemas.openxmlformats.org/officeDocument/2006/relationships/image" Target="media/image14.wmf"/><Relationship Id="rId21" Type="http://schemas.openxmlformats.org/officeDocument/2006/relationships/image" Target="media/image5.wmf"/><Relationship Id="rId34" Type="http://schemas.openxmlformats.org/officeDocument/2006/relationships/oleObject" Target="embeddings/oleObject9.bin"/><Relationship Id="rId42" Type="http://schemas.openxmlformats.org/officeDocument/2006/relationships/oleObject" Target="embeddings/oleObject13.bin"/><Relationship Id="rId47" Type="http://schemas.openxmlformats.org/officeDocument/2006/relationships/image" Target="media/image18.wmf"/><Relationship Id="rId50" Type="http://schemas.openxmlformats.org/officeDocument/2006/relationships/oleObject" Target="embeddings/oleObject17.bin"/><Relationship Id="rId55" Type="http://schemas.openxmlformats.org/officeDocument/2006/relationships/image" Target="media/image22.wmf"/><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9.wmf"/><Relationship Id="rId11" Type="http://schemas.openxmlformats.org/officeDocument/2006/relationships/chart" Target="charts/chart3.xml"/><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image" Target="media/image13.wmf"/><Relationship Id="rId40" Type="http://schemas.openxmlformats.org/officeDocument/2006/relationships/oleObject" Target="embeddings/oleObject12.bin"/><Relationship Id="rId45" Type="http://schemas.openxmlformats.org/officeDocument/2006/relationships/image" Target="media/image17.wmf"/><Relationship Id="rId53" Type="http://schemas.openxmlformats.org/officeDocument/2006/relationships/image" Target="media/image21.wmf"/><Relationship Id="rId58" Type="http://schemas.openxmlformats.org/officeDocument/2006/relationships/oleObject" Target="embeddings/oleObject21.bin"/><Relationship Id="rId5" Type="http://schemas.openxmlformats.org/officeDocument/2006/relationships/webSettings" Target="webSettings.xml"/><Relationship Id="rId61" Type="http://schemas.openxmlformats.org/officeDocument/2006/relationships/image" Target="media/image25.wmf"/><Relationship Id="rId19" Type="http://schemas.openxmlformats.org/officeDocument/2006/relationships/image" Target="media/image4.wmf"/><Relationship Id="rId14" Type="http://schemas.openxmlformats.org/officeDocument/2006/relationships/chart" Target="charts/chart6.xml"/><Relationship Id="rId22" Type="http://schemas.openxmlformats.org/officeDocument/2006/relationships/oleObject" Target="embeddings/oleObject3.bin"/><Relationship Id="rId27" Type="http://schemas.openxmlformats.org/officeDocument/2006/relationships/image" Target="media/image8.wmf"/><Relationship Id="rId30" Type="http://schemas.openxmlformats.org/officeDocument/2006/relationships/oleObject" Target="embeddings/oleObject7.bin"/><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16.bin"/><Relationship Id="rId56" Type="http://schemas.openxmlformats.org/officeDocument/2006/relationships/oleObject" Target="embeddings/oleObject20.bin"/><Relationship Id="rId64" Type="http://schemas.openxmlformats.org/officeDocument/2006/relationships/theme" Target="theme/theme1.xml"/><Relationship Id="rId8" Type="http://schemas.openxmlformats.org/officeDocument/2006/relationships/image" Target="media/image1.JPG"/><Relationship Id="rId51" Type="http://schemas.openxmlformats.org/officeDocument/2006/relationships/image" Target="media/image20.wmf"/><Relationship Id="rId3" Type="http://schemas.openxmlformats.org/officeDocument/2006/relationships/styles" Target="styles.xml"/><Relationship Id="rId12" Type="http://schemas.openxmlformats.org/officeDocument/2006/relationships/chart" Target="charts/chart4.xml"/><Relationship Id="rId17" Type="http://schemas.openxmlformats.org/officeDocument/2006/relationships/chart" Target="charts/chart7.xml"/><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oleObject" Target="embeddings/oleObject11.bin"/><Relationship Id="rId46" Type="http://schemas.openxmlformats.org/officeDocument/2006/relationships/oleObject" Target="embeddings/oleObject15.bin"/><Relationship Id="rId59" Type="http://schemas.openxmlformats.org/officeDocument/2006/relationships/image" Target="media/image24.wmf"/><Relationship Id="rId20" Type="http://schemas.openxmlformats.org/officeDocument/2006/relationships/oleObject" Target="embeddings/oleObject2.bin"/><Relationship Id="rId41" Type="http://schemas.openxmlformats.org/officeDocument/2006/relationships/image" Target="media/image15.wmf"/><Relationship Id="rId54" Type="http://schemas.openxmlformats.org/officeDocument/2006/relationships/oleObject" Target="embeddings/oleObject19.bin"/><Relationship Id="rId62" Type="http://schemas.openxmlformats.org/officeDocument/2006/relationships/oleObject" Target="embeddings/oleObject23.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oleObject" Target="embeddings/oleObject6.bin"/><Relationship Id="rId36" Type="http://schemas.openxmlformats.org/officeDocument/2006/relationships/oleObject" Target="embeddings/oleObject10.bin"/><Relationship Id="rId49" Type="http://schemas.openxmlformats.org/officeDocument/2006/relationships/image" Target="media/image19.wmf"/><Relationship Id="rId57" Type="http://schemas.openxmlformats.org/officeDocument/2006/relationships/image" Target="media/image23.wmf"/><Relationship Id="rId10" Type="http://schemas.openxmlformats.org/officeDocument/2006/relationships/chart" Target="charts/chart2.xml"/><Relationship Id="rId31" Type="http://schemas.openxmlformats.org/officeDocument/2006/relationships/image" Target="media/image10.wmf"/><Relationship Id="rId44" Type="http://schemas.openxmlformats.org/officeDocument/2006/relationships/oleObject" Target="embeddings/oleObject14.bin"/><Relationship Id="rId52" Type="http://schemas.openxmlformats.org/officeDocument/2006/relationships/oleObject" Target="embeddings/oleObject18.bin"/><Relationship Id="rId60" Type="http://schemas.openxmlformats.org/officeDocument/2006/relationships/oleObject" Target="embeddings/oleObject22.bin"/><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gordo\Documents\Spreadsheets\PreCalc\Lucas%20Sequence%20and%20Golden%20Ratio.xlsm"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gordo\Documents\Spreadsheets\PreCalc\Lucas%20Sequence%20and%20Golden%20Ratio.xlsm"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gordo\Documents\Spreadsheets\PreCalc\Lucas%20Sequence%20and%20Golden%20Ratio.xlsm"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gordo\Documents\Spreadsheets\PreCalc\Tribonacci%20Sequence%20and%20Ratio.xlsm"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gordo\Documents\Spreadsheets\PreCalc\Tribonacci%20Sequence%20and%20Ratio.xlsm" TargetMode="External"/></Relationships>
</file>

<file path=word/charts/_rels/chart6.xml.rels><?xml version="1.0" encoding="UTF-8" standalone="yes"?>
<Relationships xmlns="http://schemas.openxmlformats.org/package/2006/relationships"><Relationship Id="rId3" Type="http://schemas.openxmlformats.org/officeDocument/2006/relationships/oleObject" Target="file:///C:\Users\gordo\Documents\WordPerfect\ARTICLES\Fibonacci%20Fig%204.xlsx" TargetMode="External"/><Relationship Id="rId2" Type="http://schemas.microsoft.com/office/2011/relationships/chartColorStyle" Target="colors1.xml"/><Relationship Id="rId1" Type="http://schemas.microsoft.com/office/2011/relationships/chartStyle" Target="style1.xml"/></Relationships>
</file>

<file path=word/charts/_rels/chart7.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25" b="1" i="0" u="none" strike="noStrike" baseline="0">
                <a:solidFill>
                  <a:srgbClr val="000000"/>
                </a:solidFill>
                <a:latin typeface="Times New Roman"/>
                <a:ea typeface="Times New Roman"/>
                <a:cs typeface="Times New Roman"/>
              </a:defRPr>
            </a:pPr>
            <a:r>
              <a:rPr lang="en-US" sz="1425" b="1" i="0" u="none" strike="noStrike" baseline="0">
                <a:solidFill>
                  <a:srgbClr val="FF0000"/>
                </a:solidFill>
                <a:latin typeface="Times New Roman"/>
                <a:cs typeface="Times New Roman"/>
              </a:rPr>
              <a:t>The Terms of the Lucas Sequence</a:t>
            </a:r>
          </a:p>
        </c:rich>
      </c:tx>
      <c:layout>
        <c:manualLayout>
          <c:xMode val="edge"/>
          <c:yMode val="edge"/>
          <c:x val="0.22010527746226449"/>
          <c:y val="3.3333496864293835E-2"/>
        </c:manualLayout>
      </c:layout>
      <c:overlay val="0"/>
      <c:spPr>
        <a:noFill/>
        <a:ln w="25400">
          <a:noFill/>
        </a:ln>
      </c:spPr>
    </c:title>
    <c:autoTitleDeleted val="0"/>
    <c:plotArea>
      <c:layout>
        <c:manualLayout>
          <c:layoutTarget val="inner"/>
          <c:xMode val="edge"/>
          <c:yMode val="edge"/>
          <c:x val="7.7064220183486243E-2"/>
          <c:y val="4.4444565008043099E-2"/>
          <c:w val="0.88256880733944953"/>
          <c:h val="0.83055780858780537"/>
        </c:manualLayout>
      </c:layout>
      <c:scatterChart>
        <c:scatterStyle val="lineMarker"/>
        <c:varyColors val="0"/>
        <c:ser>
          <c:idx val="0"/>
          <c:order val="0"/>
          <c:spPr>
            <a:ln w="28575">
              <a:noFill/>
            </a:ln>
          </c:spPr>
          <c:marker>
            <c:symbol val="circle"/>
            <c:size val="6"/>
            <c:spPr>
              <a:solidFill>
                <a:srgbClr val="FF0000"/>
              </a:solidFill>
              <a:ln>
                <a:solidFill>
                  <a:srgbClr val="FF0000"/>
                </a:solidFill>
                <a:prstDash val="solid"/>
              </a:ln>
            </c:spPr>
          </c:marker>
          <c:xVal>
            <c:numRef>
              <c:f>Sheet2!$D$3:$D$203</c:f>
              <c:numCache>
                <c:formatCode>0</c:formatCode>
                <c:ptCount val="20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numCache>
            </c:numRef>
          </c:xVal>
          <c:yVal>
            <c:numRef>
              <c:f>Sheet2!$E$3:$E$203</c:f>
              <c:numCache>
                <c:formatCode>0</c:formatCode>
                <c:ptCount val="201"/>
                <c:pt idx="0">
                  <c:v>2</c:v>
                </c:pt>
                <c:pt idx="1">
                  <c:v>1</c:v>
                </c:pt>
                <c:pt idx="2">
                  <c:v>3</c:v>
                </c:pt>
                <c:pt idx="3">
                  <c:v>4</c:v>
                </c:pt>
                <c:pt idx="4">
                  <c:v>7</c:v>
                </c:pt>
                <c:pt idx="5">
                  <c:v>11</c:v>
                </c:pt>
                <c:pt idx="6">
                  <c:v>18</c:v>
                </c:pt>
                <c:pt idx="7">
                  <c:v>29</c:v>
                </c:pt>
                <c:pt idx="8">
                  <c:v>47</c:v>
                </c:pt>
                <c:pt idx="9">
                  <c:v>76</c:v>
                </c:pt>
                <c:pt idx="10">
                  <c:v>123</c:v>
                </c:pt>
                <c:pt idx="11">
                  <c:v>199</c:v>
                </c:pt>
                <c:pt idx="12">
                  <c:v>322</c:v>
                </c:pt>
                <c:pt idx="13">
                  <c:v>521</c:v>
                </c:pt>
                <c:pt idx="14">
                  <c:v>843</c:v>
                </c:pt>
                <c:pt idx="15">
                  <c:v>1364</c:v>
                </c:pt>
                <c:pt idx="16">
                  <c:v>2207</c:v>
                </c:pt>
                <c:pt idx="17">
                  <c:v>3571</c:v>
                </c:pt>
                <c:pt idx="18">
                  <c:v>5778</c:v>
                </c:pt>
                <c:pt idx="19">
                  <c:v>9349</c:v>
                </c:pt>
                <c:pt idx="20">
                  <c:v>9349</c:v>
                </c:pt>
                <c:pt idx="21">
                  <c:v>9349</c:v>
                </c:pt>
                <c:pt idx="22">
                  <c:v>9349</c:v>
                </c:pt>
                <c:pt idx="23">
                  <c:v>9349</c:v>
                </c:pt>
                <c:pt idx="24">
                  <c:v>9349</c:v>
                </c:pt>
                <c:pt idx="25">
                  <c:v>9349</c:v>
                </c:pt>
                <c:pt idx="26">
                  <c:v>9349</c:v>
                </c:pt>
                <c:pt idx="27">
                  <c:v>9349</c:v>
                </c:pt>
                <c:pt idx="28">
                  <c:v>9349</c:v>
                </c:pt>
                <c:pt idx="29">
                  <c:v>9349</c:v>
                </c:pt>
                <c:pt idx="30">
                  <c:v>9349</c:v>
                </c:pt>
                <c:pt idx="31">
                  <c:v>9349</c:v>
                </c:pt>
                <c:pt idx="32">
                  <c:v>9349</c:v>
                </c:pt>
                <c:pt idx="33">
                  <c:v>9349</c:v>
                </c:pt>
                <c:pt idx="34">
                  <c:v>9349</c:v>
                </c:pt>
                <c:pt idx="35">
                  <c:v>9349</c:v>
                </c:pt>
                <c:pt idx="36">
                  <c:v>9349</c:v>
                </c:pt>
                <c:pt idx="37">
                  <c:v>9349</c:v>
                </c:pt>
                <c:pt idx="38">
                  <c:v>9349</c:v>
                </c:pt>
                <c:pt idx="39">
                  <c:v>9349</c:v>
                </c:pt>
                <c:pt idx="40">
                  <c:v>9349</c:v>
                </c:pt>
                <c:pt idx="41">
                  <c:v>9349</c:v>
                </c:pt>
                <c:pt idx="42">
                  <c:v>9349</c:v>
                </c:pt>
                <c:pt idx="43">
                  <c:v>9349</c:v>
                </c:pt>
                <c:pt idx="44">
                  <c:v>9349</c:v>
                </c:pt>
                <c:pt idx="45">
                  <c:v>9349</c:v>
                </c:pt>
                <c:pt idx="46">
                  <c:v>9349</c:v>
                </c:pt>
                <c:pt idx="47">
                  <c:v>9349</c:v>
                </c:pt>
                <c:pt idx="48">
                  <c:v>9349</c:v>
                </c:pt>
                <c:pt idx="49">
                  <c:v>9349</c:v>
                </c:pt>
                <c:pt idx="50">
                  <c:v>9349</c:v>
                </c:pt>
                <c:pt idx="51">
                  <c:v>9349</c:v>
                </c:pt>
                <c:pt idx="52">
                  <c:v>9349</c:v>
                </c:pt>
                <c:pt idx="53">
                  <c:v>9349</c:v>
                </c:pt>
                <c:pt idx="54">
                  <c:v>9349</c:v>
                </c:pt>
                <c:pt idx="55">
                  <c:v>9349</c:v>
                </c:pt>
                <c:pt idx="56">
                  <c:v>9349</c:v>
                </c:pt>
                <c:pt idx="57">
                  <c:v>9349</c:v>
                </c:pt>
                <c:pt idx="58">
                  <c:v>9349</c:v>
                </c:pt>
                <c:pt idx="59">
                  <c:v>9349</c:v>
                </c:pt>
                <c:pt idx="60">
                  <c:v>9349</c:v>
                </c:pt>
                <c:pt idx="61">
                  <c:v>9349</c:v>
                </c:pt>
                <c:pt idx="62">
                  <c:v>9349</c:v>
                </c:pt>
                <c:pt idx="63">
                  <c:v>9349</c:v>
                </c:pt>
                <c:pt idx="64">
                  <c:v>9349</c:v>
                </c:pt>
                <c:pt idx="65">
                  <c:v>9349</c:v>
                </c:pt>
                <c:pt idx="66">
                  <c:v>9349</c:v>
                </c:pt>
                <c:pt idx="67">
                  <c:v>9349</c:v>
                </c:pt>
                <c:pt idx="68">
                  <c:v>9349</c:v>
                </c:pt>
                <c:pt idx="69">
                  <c:v>9349</c:v>
                </c:pt>
                <c:pt idx="70">
                  <c:v>9349</c:v>
                </c:pt>
                <c:pt idx="71">
                  <c:v>9349</c:v>
                </c:pt>
                <c:pt idx="72">
                  <c:v>9349</c:v>
                </c:pt>
                <c:pt idx="73">
                  <c:v>9349</c:v>
                </c:pt>
                <c:pt idx="74">
                  <c:v>9349</c:v>
                </c:pt>
                <c:pt idx="75">
                  <c:v>9349</c:v>
                </c:pt>
                <c:pt idx="76">
                  <c:v>9349</c:v>
                </c:pt>
                <c:pt idx="77">
                  <c:v>9349</c:v>
                </c:pt>
                <c:pt idx="78">
                  <c:v>9349</c:v>
                </c:pt>
                <c:pt idx="79">
                  <c:v>9349</c:v>
                </c:pt>
                <c:pt idx="80">
                  <c:v>9349</c:v>
                </c:pt>
                <c:pt idx="81">
                  <c:v>9349</c:v>
                </c:pt>
                <c:pt idx="82">
                  <c:v>9349</c:v>
                </c:pt>
                <c:pt idx="83">
                  <c:v>9349</c:v>
                </c:pt>
                <c:pt idx="84">
                  <c:v>9349</c:v>
                </c:pt>
                <c:pt idx="85">
                  <c:v>9349</c:v>
                </c:pt>
                <c:pt idx="86">
                  <c:v>9349</c:v>
                </c:pt>
                <c:pt idx="87">
                  <c:v>9349</c:v>
                </c:pt>
                <c:pt idx="88">
                  <c:v>9349</c:v>
                </c:pt>
                <c:pt idx="89">
                  <c:v>9349</c:v>
                </c:pt>
                <c:pt idx="90">
                  <c:v>9349</c:v>
                </c:pt>
                <c:pt idx="91">
                  <c:v>9349</c:v>
                </c:pt>
                <c:pt idx="92">
                  <c:v>9349</c:v>
                </c:pt>
                <c:pt idx="93">
                  <c:v>9349</c:v>
                </c:pt>
                <c:pt idx="94">
                  <c:v>9349</c:v>
                </c:pt>
                <c:pt idx="95">
                  <c:v>9349</c:v>
                </c:pt>
                <c:pt idx="96">
                  <c:v>9349</c:v>
                </c:pt>
                <c:pt idx="97">
                  <c:v>9349</c:v>
                </c:pt>
                <c:pt idx="98">
                  <c:v>9349</c:v>
                </c:pt>
                <c:pt idx="99">
                  <c:v>9349</c:v>
                </c:pt>
                <c:pt idx="100">
                  <c:v>9349</c:v>
                </c:pt>
                <c:pt idx="101">
                  <c:v>9349</c:v>
                </c:pt>
                <c:pt idx="102">
                  <c:v>9349</c:v>
                </c:pt>
                <c:pt idx="103">
                  <c:v>9349</c:v>
                </c:pt>
                <c:pt idx="104">
                  <c:v>9349</c:v>
                </c:pt>
                <c:pt idx="105">
                  <c:v>9349</c:v>
                </c:pt>
                <c:pt idx="106">
                  <c:v>9349</c:v>
                </c:pt>
                <c:pt idx="107">
                  <c:v>9349</c:v>
                </c:pt>
                <c:pt idx="108">
                  <c:v>9349</c:v>
                </c:pt>
                <c:pt idx="109">
                  <c:v>9349</c:v>
                </c:pt>
                <c:pt idx="110">
                  <c:v>9349</c:v>
                </c:pt>
                <c:pt idx="111">
                  <c:v>9349</c:v>
                </c:pt>
                <c:pt idx="112">
                  <c:v>9349</c:v>
                </c:pt>
                <c:pt idx="113">
                  <c:v>9349</c:v>
                </c:pt>
                <c:pt idx="114">
                  <c:v>9349</c:v>
                </c:pt>
                <c:pt idx="115">
                  <c:v>9349</c:v>
                </c:pt>
                <c:pt idx="116">
                  <c:v>9349</c:v>
                </c:pt>
                <c:pt idx="117">
                  <c:v>9349</c:v>
                </c:pt>
                <c:pt idx="118">
                  <c:v>9349</c:v>
                </c:pt>
                <c:pt idx="119">
                  <c:v>9349</c:v>
                </c:pt>
                <c:pt idx="120">
                  <c:v>9349</c:v>
                </c:pt>
                <c:pt idx="121">
                  <c:v>9349</c:v>
                </c:pt>
                <c:pt idx="122">
                  <c:v>9349</c:v>
                </c:pt>
                <c:pt idx="123">
                  <c:v>9349</c:v>
                </c:pt>
                <c:pt idx="124">
                  <c:v>9349</c:v>
                </c:pt>
                <c:pt idx="125">
                  <c:v>9349</c:v>
                </c:pt>
                <c:pt idx="126">
                  <c:v>9349</c:v>
                </c:pt>
                <c:pt idx="127">
                  <c:v>9349</c:v>
                </c:pt>
                <c:pt idx="128">
                  <c:v>9349</c:v>
                </c:pt>
                <c:pt idx="129">
                  <c:v>9349</c:v>
                </c:pt>
                <c:pt idx="130">
                  <c:v>9349</c:v>
                </c:pt>
                <c:pt idx="131">
                  <c:v>9349</c:v>
                </c:pt>
                <c:pt idx="132">
                  <c:v>9349</c:v>
                </c:pt>
                <c:pt idx="133">
                  <c:v>9349</c:v>
                </c:pt>
                <c:pt idx="134">
                  <c:v>9349</c:v>
                </c:pt>
                <c:pt idx="135">
                  <c:v>9349</c:v>
                </c:pt>
                <c:pt idx="136">
                  <c:v>9349</c:v>
                </c:pt>
                <c:pt idx="137">
                  <c:v>9349</c:v>
                </c:pt>
                <c:pt idx="138">
                  <c:v>9349</c:v>
                </c:pt>
                <c:pt idx="139">
                  <c:v>9349</c:v>
                </c:pt>
                <c:pt idx="140">
                  <c:v>9349</c:v>
                </c:pt>
                <c:pt idx="141">
                  <c:v>9349</c:v>
                </c:pt>
                <c:pt idx="142">
                  <c:v>9349</c:v>
                </c:pt>
                <c:pt idx="143">
                  <c:v>9349</c:v>
                </c:pt>
                <c:pt idx="144">
                  <c:v>9349</c:v>
                </c:pt>
                <c:pt idx="145">
                  <c:v>9349</c:v>
                </c:pt>
                <c:pt idx="146">
                  <c:v>9349</c:v>
                </c:pt>
                <c:pt idx="147">
                  <c:v>9349</c:v>
                </c:pt>
                <c:pt idx="148">
                  <c:v>9349</c:v>
                </c:pt>
                <c:pt idx="149">
                  <c:v>9349</c:v>
                </c:pt>
                <c:pt idx="150">
                  <c:v>9349</c:v>
                </c:pt>
                <c:pt idx="151">
                  <c:v>9349</c:v>
                </c:pt>
                <c:pt idx="152">
                  <c:v>9349</c:v>
                </c:pt>
                <c:pt idx="153">
                  <c:v>9349</c:v>
                </c:pt>
                <c:pt idx="154">
                  <c:v>9349</c:v>
                </c:pt>
                <c:pt idx="155">
                  <c:v>9349</c:v>
                </c:pt>
                <c:pt idx="156">
                  <c:v>9349</c:v>
                </c:pt>
                <c:pt idx="157">
                  <c:v>9349</c:v>
                </c:pt>
                <c:pt idx="158">
                  <c:v>9349</c:v>
                </c:pt>
                <c:pt idx="159">
                  <c:v>9349</c:v>
                </c:pt>
                <c:pt idx="160">
                  <c:v>9349</c:v>
                </c:pt>
                <c:pt idx="161">
                  <c:v>9349</c:v>
                </c:pt>
                <c:pt idx="162">
                  <c:v>9349</c:v>
                </c:pt>
                <c:pt idx="163">
                  <c:v>9349</c:v>
                </c:pt>
                <c:pt idx="164">
                  <c:v>9349</c:v>
                </c:pt>
                <c:pt idx="165">
                  <c:v>9349</c:v>
                </c:pt>
                <c:pt idx="166">
                  <c:v>9349</c:v>
                </c:pt>
                <c:pt idx="167">
                  <c:v>9349</c:v>
                </c:pt>
                <c:pt idx="168">
                  <c:v>9349</c:v>
                </c:pt>
                <c:pt idx="169">
                  <c:v>9349</c:v>
                </c:pt>
                <c:pt idx="170">
                  <c:v>9349</c:v>
                </c:pt>
                <c:pt idx="171">
                  <c:v>9349</c:v>
                </c:pt>
                <c:pt idx="172">
                  <c:v>9349</c:v>
                </c:pt>
                <c:pt idx="173">
                  <c:v>9349</c:v>
                </c:pt>
                <c:pt idx="174">
                  <c:v>9349</c:v>
                </c:pt>
                <c:pt idx="175">
                  <c:v>9349</c:v>
                </c:pt>
                <c:pt idx="176">
                  <c:v>9349</c:v>
                </c:pt>
                <c:pt idx="177">
                  <c:v>9349</c:v>
                </c:pt>
                <c:pt idx="178">
                  <c:v>9349</c:v>
                </c:pt>
                <c:pt idx="179">
                  <c:v>9349</c:v>
                </c:pt>
                <c:pt idx="180">
                  <c:v>9349</c:v>
                </c:pt>
                <c:pt idx="181">
                  <c:v>9349</c:v>
                </c:pt>
                <c:pt idx="182">
                  <c:v>9349</c:v>
                </c:pt>
                <c:pt idx="183">
                  <c:v>9349</c:v>
                </c:pt>
                <c:pt idx="184">
                  <c:v>9349</c:v>
                </c:pt>
                <c:pt idx="185">
                  <c:v>9349</c:v>
                </c:pt>
                <c:pt idx="186">
                  <c:v>9349</c:v>
                </c:pt>
                <c:pt idx="187">
                  <c:v>9349</c:v>
                </c:pt>
                <c:pt idx="188">
                  <c:v>9349</c:v>
                </c:pt>
                <c:pt idx="189">
                  <c:v>9349</c:v>
                </c:pt>
                <c:pt idx="190">
                  <c:v>9349</c:v>
                </c:pt>
                <c:pt idx="191">
                  <c:v>9349</c:v>
                </c:pt>
                <c:pt idx="192">
                  <c:v>9349</c:v>
                </c:pt>
                <c:pt idx="193">
                  <c:v>9349</c:v>
                </c:pt>
                <c:pt idx="194">
                  <c:v>9349</c:v>
                </c:pt>
                <c:pt idx="195">
                  <c:v>9349</c:v>
                </c:pt>
                <c:pt idx="196">
                  <c:v>9349</c:v>
                </c:pt>
                <c:pt idx="197">
                  <c:v>9349</c:v>
                </c:pt>
                <c:pt idx="198">
                  <c:v>9349</c:v>
                </c:pt>
                <c:pt idx="199">
                  <c:v>9349</c:v>
                </c:pt>
              </c:numCache>
            </c:numRef>
          </c:yVal>
          <c:smooth val="0"/>
          <c:extLst>
            <c:ext xmlns:c16="http://schemas.microsoft.com/office/drawing/2014/chart" uri="{C3380CC4-5D6E-409C-BE32-E72D297353CC}">
              <c16:uniqueId val="{00000000-BB5C-41B0-B3D1-FE5386526E87}"/>
            </c:ext>
          </c:extLst>
        </c:ser>
        <c:ser>
          <c:idx val="1"/>
          <c:order val="1"/>
          <c:spPr>
            <a:ln w="38100">
              <a:solidFill>
                <a:srgbClr val="00B050"/>
              </a:solidFill>
              <a:prstDash val="solid"/>
            </a:ln>
          </c:spPr>
          <c:marker>
            <c:symbol val="none"/>
          </c:marker>
          <c:xVal>
            <c:numRef>
              <c:f>Sheet2!$I$11:$I$12</c:f>
              <c:numCache>
                <c:formatCode>General</c:formatCode>
                <c:ptCount val="2"/>
                <c:pt idx="0">
                  <c:v>20</c:v>
                </c:pt>
                <c:pt idx="1">
                  <c:v>20</c:v>
                </c:pt>
              </c:numCache>
            </c:numRef>
          </c:xVal>
          <c:yVal>
            <c:numRef>
              <c:f>Sheet2!$J$11:$J$12</c:f>
              <c:numCache>
                <c:formatCode>General</c:formatCode>
                <c:ptCount val="2"/>
                <c:pt idx="0">
                  <c:v>0</c:v>
                </c:pt>
                <c:pt idx="1">
                  <c:v>5778</c:v>
                </c:pt>
              </c:numCache>
            </c:numRef>
          </c:yVal>
          <c:smooth val="0"/>
          <c:extLst>
            <c:ext xmlns:c16="http://schemas.microsoft.com/office/drawing/2014/chart" uri="{C3380CC4-5D6E-409C-BE32-E72D297353CC}">
              <c16:uniqueId val="{00000001-BB5C-41B0-B3D1-FE5386526E87}"/>
            </c:ext>
          </c:extLst>
        </c:ser>
        <c:ser>
          <c:idx val="2"/>
          <c:order val="2"/>
          <c:spPr>
            <a:ln w="38100">
              <a:solidFill>
                <a:srgbClr val="00B050"/>
              </a:solidFill>
            </a:ln>
          </c:spPr>
          <c:marker>
            <c:symbol val="none"/>
          </c:marker>
          <c:xVal>
            <c:numRef>
              <c:f>Sheet2!$I$17:$I$18</c:f>
              <c:numCache>
                <c:formatCode>General</c:formatCode>
                <c:ptCount val="2"/>
                <c:pt idx="0">
                  <c:v>19</c:v>
                </c:pt>
                <c:pt idx="1">
                  <c:v>19</c:v>
                </c:pt>
              </c:numCache>
            </c:numRef>
          </c:xVal>
          <c:yVal>
            <c:numRef>
              <c:f>Sheet2!$J$17:$J$18</c:f>
              <c:numCache>
                <c:formatCode>General</c:formatCode>
                <c:ptCount val="2"/>
                <c:pt idx="0">
                  <c:v>0</c:v>
                </c:pt>
                <c:pt idx="1">
                  <c:v>5778</c:v>
                </c:pt>
              </c:numCache>
            </c:numRef>
          </c:yVal>
          <c:smooth val="0"/>
          <c:extLst>
            <c:ext xmlns:c16="http://schemas.microsoft.com/office/drawing/2014/chart" uri="{C3380CC4-5D6E-409C-BE32-E72D297353CC}">
              <c16:uniqueId val="{00000002-BB5C-41B0-B3D1-FE5386526E87}"/>
            </c:ext>
          </c:extLst>
        </c:ser>
        <c:ser>
          <c:idx val="3"/>
          <c:order val="3"/>
          <c:spPr>
            <a:ln w="38100">
              <a:solidFill>
                <a:srgbClr val="0000FF"/>
              </a:solidFill>
              <a:prstDash val="solid"/>
            </a:ln>
          </c:spPr>
          <c:marker>
            <c:symbol val="none"/>
          </c:marker>
          <c:xVal>
            <c:numRef>
              <c:f>Sheet2!$I$20:$I$21</c:f>
              <c:numCache>
                <c:formatCode>General</c:formatCode>
                <c:ptCount val="2"/>
                <c:pt idx="0">
                  <c:v>18</c:v>
                </c:pt>
                <c:pt idx="1">
                  <c:v>18</c:v>
                </c:pt>
              </c:numCache>
            </c:numRef>
          </c:xVal>
          <c:yVal>
            <c:numRef>
              <c:f>Sheet2!$J$20:$J$21</c:f>
              <c:numCache>
                <c:formatCode>General</c:formatCode>
                <c:ptCount val="2"/>
                <c:pt idx="0">
                  <c:v>0</c:v>
                </c:pt>
                <c:pt idx="1">
                  <c:v>3571</c:v>
                </c:pt>
              </c:numCache>
            </c:numRef>
          </c:yVal>
          <c:smooth val="0"/>
          <c:extLst>
            <c:ext xmlns:c16="http://schemas.microsoft.com/office/drawing/2014/chart" uri="{C3380CC4-5D6E-409C-BE32-E72D297353CC}">
              <c16:uniqueId val="{00000003-BB5C-41B0-B3D1-FE5386526E87}"/>
            </c:ext>
          </c:extLst>
        </c:ser>
        <c:ser>
          <c:idx val="4"/>
          <c:order val="4"/>
          <c:spPr>
            <a:ln w="38100">
              <a:solidFill>
                <a:srgbClr val="0000FF"/>
              </a:solidFill>
            </a:ln>
          </c:spPr>
          <c:marker>
            <c:symbol val="none"/>
          </c:marker>
          <c:xVal>
            <c:numRef>
              <c:f>Sheet2!$I$12:$I$13</c:f>
              <c:numCache>
                <c:formatCode>General</c:formatCode>
                <c:ptCount val="2"/>
                <c:pt idx="0">
                  <c:v>20</c:v>
                </c:pt>
                <c:pt idx="1">
                  <c:v>20</c:v>
                </c:pt>
              </c:numCache>
            </c:numRef>
          </c:xVal>
          <c:yVal>
            <c:numRef>
              <c:f>Sheet2!$J$12:$J$13</c:f>
              <c:numCache>
                <c:formatCode>General</c:formatCode>
                <c:ptCount val="2"/>
                <c:pt idx="0">
                  <c:v>5778</c:v>
                </c:pt>
                <c:pt idx="1">
                  <c:v>9349</c:v>
                </c:pt>
              </c:numCache>
            </c:numRef>
          </c:yVal>
          <c:smooth val="0"/>
          <c:extLst>
            <c:ext xmlns:c16="http://schemas.microsoft.com/office/drawing/2014/chart" uri="{C3380CC4-5D6E-409C-BE32-E72D297353CC}">
              <c16:uniqueId val="{00000004-BB5C-41B0-B3D1-FE5386526E87}"/>
            </c:ext>
          </c:extLst>
        </c:ser>
        <c:dLbls>
          <c:showLegendKey val="0"/>
          <c:showVal val="0"/>
          <c:showCatName val="0"/>
          <c:showSerName val="0"/>
          <c:showPercent val="0"/>
          <c:showBubbleSize val="0"/>
        </c:dLbls>
        <c:axId val="48246784"/>
        <c:axId val="48248704"/>
      </c:scatterChart>
      <c:valAx>
        <c:axId val="48246784"/>
        <c:scaling>
          <c:orientation val="minMax"/>
        </c:scaling>
        <c:delete val="0"/>
        <c:axPos val="b"/>
        <c:numFmt formatCode="0" sourceLinked="0"/>
        <c:majorTickMark val="out"/>
        <c:minorTickMark val="none"/>
        <c:tickLblPos val="nextTo"/>
        <c:spPr>
          <a:ln w="3175">
            <a:solidFill>
              <a:srgbClr val="000000"/>
            </a:solidFill>
            <a:prstDash val="solid"/>
          </a:ln>
        </c:spPr>
        <c:txPr>
          <a:bodyPr rot="0" vert="horz"/>
          <a:lstStyle/>
          <a:p>
            <a:pPr>
              <a:defRPr sz="975" b="0" i="0" u="none" strike="noStrike" baseline="0">
                <a:solidFill>
                  <a:srgbClr val="000000"/>
                </a:solidFill>
                <a:latin typeface="Times New Roman"/>
                <a:ea typeface="Times New Roman"/>
                <a:cs typeface="Times New Roman"/>
              </a:defRPr>
            </a:pPr>
            <a:endParaRPr lang="en-US"/>
          </a:p>
        </c:txPr>
        <c:crossAx val="48248704"/>
        <c:crosses val="autoZero"/>
        <c:crossBetween val="midCat"/>
      </c:valAx>
      <c:valAx>
        <c:axId val="48248704"/>
        <c:scaling>
          <c:orientation val="minMax"/>
        </c:scaling>
        <c:delete val="0"/>
        <c:axPos val="l"/>
        <c:numFmt formatCode="0" sourceLinked="1"/>
        <c:majorTickMark val="out"/>
        <c:minorTickMark val="none"/>
        <c:tickLblPos val="nextTo"/>
        <c:spPr>
          <a:ln w="3175">
            <a:solidFill>
              <a:srgbClr val="000000"/>
            </a:solidFill>
            <a:prstDash val="solid"/>
          </a:ln>
        </c:spPr>
        <c:txPr>
          <a:bodyPr rot="0" vert="horz"/>
          <a:lstStyle/>
          <a:p>
            <a:pPr>
              <a:defRPr sz="975" b="0" i="0" u="none" strike="noStrike" baseline="0">
                <a:solidFill>
                  <a:srgbClr val="000000"/>
                </a:solidFill>
                <a:latin typeface="Times New Roman"/>
                <a:ea typeface="Times New Roman"/>
                <a:cs typeface="Times New Roman"/>
              </a:defRPr>
            </a:pPr>
            <a:endParaRPr lang="en-US"/>
          </a:p>
        </c:txPr>
        <c:crossAx val="48246784"/>
        <c:crosses val="autoZero"/>
        <c:crossBetween val="midCat"/>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Times New Roman"/>
                <a:ea typeface="Times New Roman"/>
                <a:cs typeface="Times New Roman"/>
              </a:defRPr>
            </a:pPr>
            <a:r>
              <a:rPr lang="en-US" sz="1300" b="1" i="0" u="none" strike="noStrike" baseline="0">
                <a:solidFill>
                  <a:srgbClr val="FF0000"/>
                </a:solidFill>
                <a:latin typeface="Times New Roman"/>
                <a:cs typeface="Times New Roman"/>
              </a:rPr>
              <a:t>The Ratios of the Successive Terms </a:t>
            </a:r>
          </a:p>
        </c:rich>
      </c:tx>
      <c:layout>
        <c:manualLayout>
          <c:xMode val="edge"/>
          <c:yMode val="edge"/>
          <c:x val="0.19527319359052719"/>
          <c:y val="3.8237944137579816E-3"/>
        </c:manualLayout>
      </c:layout>
      <c:overlay val="0"/>
      <c:spPr>
        <a:noFill/>
        <a:ln w="25400">
          <a:noFill/>
        </a:ln>
      </c:spPr>
    </c:title>
    <c:autoTitleDeleted val="0"/>
    <c:plotArea>
      <c:layout>
        <c:manualLayout>
          <c:layoutTarget val="inner"/>
          <c:xMode val="edge"/>
          <c:yMode val="edge"/>
          <c:x val="7.0814806824945967E-2"/>
          <c:y val="6.3977749050025456E-2"/>
          <c:w val="0.90128051202627968"/>
          <c:h val="0.83195816104446729"/>
        </c:manualLayout>
      </c:layout>
      <c:scatterChart>
        <c:scatterStyle val="lineMarker"/>
        <c:varyColors val="0"/>
        <c:ser>
          <c:idx val="0"/>
          <c:order val="0"/>
          <c:spPr>
            <a:ln w="25400">
              <a:solidFill>
                <a:srgbClr val="FF0000"/>
              </a:solidFill>
              <a:prstDash val="solid"/>
            </a:ln>
          </c:spPr>
          <c:marker>
            <c:symbol val="none"/>
          </c:marker>
          <c:xVal>
            <c:numRef>
              <c:f>Sheet2!$D$3:$D$202</c:f>
              <c:numCache>
                <c:formatCode>0</c:formatCode>
                <c:ptCount val="20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numCache>
            </c:numRef>
          </c:xVal>
          <c:yVal>
            <c:numRef>
              <c:f>Sheet2!$F$3:$F$202</c:f>
              <c:numCache>
                <c:formatCode>General</c:formatCode>
                <c:ptCount val="200"/>
                <c:pt idx="0">
                  <c:v>0.5</c:v>
                </c:pt>
                <c:pt idx="1">
                  <c:v>3</c:v>
                </c:pt>
                <c:pt idx="2">
                  <c:v>1.3333333333333333</c:v>
                </c:pt>
                <c:pt idx="3">
                  <c:v>1.75</c:v>
                </c:pt>
                <c:pt idx="4">
                  <c:v>1.5714285714285714</c:v>
                </c:pt>
                <c:pt idx="5">
                  <c:v>1.6363636363636365</c:v>
                </c:pt>
                <c:pt idx="6">
                  <c:v>1.6111111111111112</c:v>
                </c:pt>
                <c:pt idx="7">
                  <c:v>1.6206896551724137</c:v>
                </c:pt>
                <c:pt idx="8">
                  <c:v>1.6170212765957446</c:v>
                </c:pt>
                <c:pt idx="9">
                  <c:v>1.618421052631579</c:v>
                </c:pt>
                <c:pt idx="10">
                  <c:v>1.6178861788617886</c:v>
                </c:pt>
                <c:pt idx="11">
                  <c:v>1.6180904522613064</c:v>
                </c:pt>
                <c:pt idx="12">
                  <c:v>1.6180124223602483</c:v>
                </c:pt>
                <c:pt idx="13">
                  <c:v>1.618042226487524</c:v>
                </c:pt>
                <c:pt idx="14">
                  <c:v>1.6180308422301304</c:v>
                </c:pt>
                <c:pt idx="15">
                  <c:v>1.6180351906158357</c:v>
                </c:pt>
                <c:pt idx="16">
                  <c:v>1.6180335296782964</c:v>
                </c:pt>
                <c:pt idx="17">
                  <c:v>1.618034164099692</c:v>
                </c:pt>
                <c:pt idx="18">
                  <c:v>1.6180339217722395</c:v>
                </c:pt>
                <c:pt idx="19">
                  <c:v>1.6180340143330838</c:v>
                </c:pt>
                <c:pt idx="20">
                  <c:v>1.6180340143330838</c:v>
                </c:pt>
                <c:pt idx="21">
                  <c:v>1.6180340143330838</c:v>
                </c:pt>
                <c:pt idx="22">
                  <c:v>1.6180340143330838</c:v>
                </c:pt>
                <c:pt idx="23">
                  <c:v>1.6180340143330838</c:v>
                </c:pt>
                <c:pt idx="24">
                  <c:v>1.6180340143330838</c:v>
                </c:pt>
                <c:pt idx="25">
                  <c:v>1.6180340143330838</c:v>
                </c:pt>
                <c:pt idx="26">
                  <c:v>1.6180340143330838</c:v>
                </c:pt>
                <c:pt idx="27">
                  <c:v>1.6180340143330838</c:v>
                </c:pt>
                <c:pt idx="28">
                  <c:v>1.6180340143330838</c:v>
                </c:pt>
                <c:pt idx="29">
                  <c:v>1.6180340143330838</c:v>
                </c:pt>
                <c:pt idx="30">
                  <c:v>1.6180340143330838</c:v>
                </c:pt>
                <c:pt idx="31">
                  <c:v>1.6180340143330838</c:v>
                </c:pt>
                <c:pt idx="32">
                  <c:v>1.6180340143330838</c:v>
                </c:pt>
                <c:pt idx="33">
                  <c:v>1.6180340143330838</c:v>
                </c:pt>
                <c:pt idx="34">
                  <c:v>1.6180340143330838</c:v>
                </c:pt>
                <c:pt idx="35">
                  <c:v>1.6180340143330838</c:v>
                </c:pt>
                <c:pt idx="36">
                  <c:v>1.6180340143330838</c:v>
                </c:pt>
                <c:pt idx="37">
                  <c:v>1.6180340143330838</c:v>
                </c:pt>
                <c:pt idx="38">
                  <c:v>1.6180340143330838</c:v>
                </c:pt>
                <c:pt idx="39">
                  <c:v>1.6180340143330838</c:v>
                </c:pt>
                <c:pt idx="40">
                  <c:v>1.6180340143330838</c:v>
                </c:pt>
                <c:pt idx="41">
                  <c:v>1.6180340143330838</c:v>
                </c:pt>
                <c:pt idx="42">
                  <c:v>1.6180340143330838</c:v>
                </c:pt>
                <c:pt idx="43">
                  <c:v>1.6180340143330838</c:v>
                </c:pt>
                <c:pt idx="44">
                  <c:v>1.6180340143330838</c:v>
                </c:pt>
                <c:pt idx="45">
                  <c:v>1.6180340143330838</c:v>
                </c:pt>
                <c:pt idx="46">
                  <c:v>1.6180340143330838</c:v>
                </c:pt>
                <c:pt idx="47">
                  <c:v>1.6180340143330838</c:v>
                </c:pt>
                <c:pt idx="48">
                  <c:v>1.6180340143330838</c:v>
                </c:pt>
                <c:pt idx="49">
                  <c:v>1.6180340143330838</c:v>
                </c:pt>
                <c:pt idx="50">
                  <c:v>1.6180340143330838</c:v>
                </c:pt>
                <c:pt idx="51">
                  <c:v>1.6180340143330838</c:v>
                </c:pt>
                <c:pt idx="52">
                  <c:v>1.6180340143330838</c:v>
                </c:pt>
                <c:pt idx="53">
                  <c:v>1.6180340143330838</c:v>
                </c:pt>
                <c:pt idx="54">
                  <c:v>1.6180340143330838</c:v>
                </c:pt>
                <c:pt idx="55">
                  <c:v>1.6180340143330838</c:v>
                </c:pt>
                <c:pt idx="56">
                  <c:v>1.6180340143330838</c:v>
                </c:pt>
                <c:pt idx="57">
                  <c:v>1.6180340143330838</c:v>
                </c:pt>
                <c:pt idx="58">
                  <c:v>1.6180340143330838</c:v>
                </c:pt>
                <c:pt idx="59">
                  <c:v>1.6180340143330838</c:v>
                </c:pt>
                <c:pt idx="60">
                  <c:v>1.6180340143330838</c:v>
                </c:pt>
                <c:pt idx="61">
                  <c:v>1.6180340143330838</c:v>
                </c:pt>
                <c:pt idx="62">
                  <c:v>1.6180340143330838</c:v>
                </c:pt>
                <c:pt idx="63">
                  <c:v>1.6180340143330838</c:v>
                </c:pt>
                <c:pt idx="64">
                  <c:v>1.6180340143330838</c:v>
                </c:pt>
                <c:pt idx="65">
                  <c:v>1.6180340143330838</c:v>
                </c:pt>
                <c:pt idx="66">
                  <c:v>1.6180340143330838</c:v>
                </c:pt>
                <c:pt idx="67">
                  <c:v>1.6180340143330838</c:v>
                </c:pt>
                <c:pt idx="68">
                  <c:v>1.6180340143330838</c:v>
                </c:pt>
                <c:pt idx="69">
                  <c:v>1.6180340143330838</c:v>
                </c:pt>
                <c:pt idx="70">
                  <c:v>1.6180340143330838</c:v>
                </c:pt>
                <c:pt idx="71">
                  <c:v>1.6180340143330838</c:v>
                </c:pt>
                <c:pt idx="72">
                  <c:v>1.6180340143330838</c:v>
                </c:pt>
                <c:pt idx="73">
                  <c:v>1.6180340143330838</c:v>
                </c:pt>
                <c:pt idx="74">
                  <c:v>1.6180340143330838</c:v>
                </c:pt>
                <c:pt idx="75">
                  <c:v>1.6180340143330838</c:v>
                </c:pt>
                <c:pt idx="76">
                  <c:v>1.6180340143330838</c:v>
                </c:pt>
                <c:pt idx="77">
                  <c:v>1.6180340143330838</c:v>
                </c:pt>
                <c:pt idx="78">
                  <c:v>1.6180340143330838</c:v>
                </c:pt>
                <c:pt idx="79">
                  <c:v>1.6180340143330838</c:v>
                </c:pt>
                <c:pt idx="80">
                  <c:v>1.6180340143330838</c:v>
                </c:pt>
                <c:pt idx="81">
                  <c:v>1.6180340143330838</c:v>
                </c:pt>
                <c:pt idx="82">
                  <c:v>1.6180340143330838</c:v>
                </c:pt>
                <c:pt idx="83">
                  <c:v>1.6180340143330838</c:v>
                </c:pt>
                <c:pt idx="84">
                  <c:v>1.6180340143330838</c:v>
                </c:pt>
                <c:pt idx="85">
                  <c:v>1.6180340143330838</c:v>
                </c:pt>
                <c:pt idx="86">
                  <c:v>1.6180340143330838</c:v>
                </c:pt>
                <c:pt idx="87">
                  <c:v>1.6180340143330838</c:v>
                </c:pt>
                <c:pt idx="88">
                  <c:v>1.6180340143330838</c:v>
                </c:pt>
                <c:pt idx="89">
                  <c:v>1.6180340143330838</c:v>
                </c:pt>
                <c:pt idx="90">
                  <c:v>1.6180340143330838</c:v>
                </c:pt>
                <c:pt idx="91">
                  <c:v>1.6180340143330838</c:v>
                </c:pt>
                <c:pt idx="92">
                  <c:v>1.6180340143330838</c:v>
                </c:pt>
                <c:pt idx="93">
                  <c:v>1.6180340143330838</c:v>
                </c:pt>
                <c:pt idx="94">
                  <c:v>1.6180340143330838</c:v>
                </c:pt>
                <c:pt idx="95">
                  <c:v>1.6180340143330838</c:v>
                </c:pt>
                <c:pt idx="96">
                  <c:v>1.6180340143330838</c:v>
                </c:pt>
                <c:pt idx="97">
                  <c:v>1.6180340143330838</c:v>
                </c:pt>
                <c:pt idx="98">
                  <c:v>1.6180340143330838</c:v>
                </c:pt>
                <c:pt idx="99">
                  <c:v>1.6180340143330838</c:v>
                </c:pt>
                <c:pt idx="100">
                  <c:v>1.6180340143330838</c:v>
                </c:pt>
                <c:pt idx="101">
                  <c:v>1.6180340143330838</c:v>
                </c:pt>
                <c:pt idx="102">
                  <c:v>1.6180340143330838</c:v>
                </c:pt>
                <c:pt idx="103">
                  <c:v>1.6180340143330838</c:v>
                </c:pt>
                <c:pt idx="104">
                  <c:v>1.6180340143330838</c:v>
                </c:pt>
                <c:pt idx="105">
                  <c:v>1.6180340143330838</c:v>
                </c:pt>
                <c:pt idx="106">
                  <c:v>1.6180340143330838</c:v>
                </c:pt>
                <c:pt idx="107">
                  <c:v>1.6180340143330838</c:v>
                </c:pt>
                <c:pt idx="108">
                  <c:v>1.6180340143330838</c:v>
                </c:pt>
                <c:pt idx="109">
                  <c:v>1.6180340143330838</c:v>
                </c:pt>
                <c:pt idx="110">
                  <c:v>1.6180340143330838</c:v>
                </c:pt>
                <c:pt idx="111">
                  <c:v>1.6180340143330838</c:v>
                </c:pt>
                <c:pt idx="112">
                  <c:v>1.6180340143330838</c:v>
                </c:pt>
                <c:pt idx="113">
                  <c:v>1.6180340143330838</c:v>
                </c:pt>
                <c:pt idx="114">
                  <c:v>1.6180340143330838</c:v>
                </c:pt>
                <c:pt idx="115">
                  <c:v>1.6180340143330838</c:v>
                </c:pt>
                <c:pt idx="116">
                  <c:v>1.6180340143330838</c:v>
                </c:pt>
                <c:pt idx="117">
                  <c:v>1.6180340143330838</c:v>
                </c:pt>
                <c:pt idx="118">
                  <c:v>1.6180340143330838</c:v>
                </c:pt>
                <c:pt idx="119">
                  <c:v>1.6180340143330838</c:v>
                </c:pt>
                <c:pt idx="120">
                  <c:v>1.6180340143330838</c:v>
                </c:pt>
                <c:pt idx="121">
                  <c:v>1.6180340143330838</c:v>
                </c:pt>
                <c:pt idx="122">
                  <c:v>1.6180340143330838</c:v>
                </c:pt>
                <c:pt idx="123">
                  <c:v>1.6180340143330838</c:v>
                </c:pt>
                <c:pt idx="124">
                  <c:v>1.6180340143330838</c:v>
                </c:pt>
                <c:pt idx="125">
                  <c:v>1.6180340143330838</c:v>
                </c:pt>
                <c:pt idx="126">
                  <c:v>1.6180340143330838</c:v>
                </c:pt>
                <c:pt idx="127">
                  <c:v>1.6180340143330838</c:v>
                </c:pt>
                <c:pt idx="128">
                  <c:v>1.6180340143330838</c:v>
                </c:pt>
                <c:pt idx="129">
                  <c:v>1.6180340143330838</c:v>
                </c:pt>
                <c:pt idx="130">
                  <c:v>1.6180340143330838</c:v>
                </c:pt>
                <c:pt idx="131">
                  <c:v>1.6180340143330838</c:v>
                </c:pt>
                <c:pt idx="132">
                  <c:v>1.6180340143330838</c:v>
                </c:pt>
                <c:pt idx="133">
                  <c:v>1.6180340143330838</c:v>
                </c:pt>
                <c:pt idx="134">
                  <c:v>1.6180340143330838</c:v>
                </c:pt>
                <c:pt idx="135">
                  <c:v>1.6180340143330838</c:v>
                </c:pt>
                <c:pt idx="136">
                  <c:v>1.6180340143330838</c:v>
                </c:pt>
                <c:pt idx="137">
                  <c:v>1.6180340143330838</c:v>
                </c:pt>
                <c:pt idx="138">
                  <c:v>1.6180340143330838</c:v>
                </c:pt>
                <c:pt idx="139">
                  <c:v>1.6180340143330838</c:v>
                </c:pt>
                <c:pt idx="140">
                  <c:v>1.6180340143330838</c:v>
                </c:pt>
                <c:pt idx="141">
                  <c:v>1.6180340143330838</c:v>
                </c:pt>
                <c:pt idx="142">
                  <c:v>1.6180340143330838</c:v>
                </c:pt>
                <c:pt idx="143">
                  <c:v>1.6180340143330838</c:v>
                </c:pt>
                <c:pt idx="144">
                  <c:v>1.6180340143330838</c:v>
                </c:pt>
                <c:pt idx="145">
                  <c:v>1.6180340143330838</c:v>
                </c:pt>
                <c:pt idx="146">
                  <c:v>1.6180340143330838</c:v>
                </c:pt>
                <c:pt idx="147">
                  <c:v>1.6180340143330838</c:v>
                </c:pt>
                <c:pt idx="148">
                  <c:v>1.6180340143330838</c:v>
                </c:pt>
                <c:pt idx="149">
                  <c:v>1.6180340143330838</c:v>
                </c:pt>
                <c:pt idx="150">
                  <c:v>1.6180340143330838</c:v>
                </c:pt>
                <c:pt idx="151">
                  <c:v>1.6180340143330838</c:v>
                </c:pt>
                <c:pt idx="152">
                  <c:v>1.6180340143330838</c:v>
                </c:pt>
                <c:pt idx="153">
                  <c:v>1.6180340143330838</c:v>
                </c:pt>
                <c:pt idx="154">
                  <c:v>1.6180340143330838</c:v>
                </c:pt>
                <c:pt idx="155">
                  <c:v>1.6180340143330838</c:v>
                </c:pt>
                <c:pt idx="156">
                  <c:v>1.6180340143330838</c:v>
                </c:pt>
                <c:pt idx="157">
                  <c:v>1.6180340143330838</c:v>
                </c:pt>
                <c:pt idx="158">
                  <c:v>1.6180340143330838</c:v>
                </c:pt>
                <c:pt idx="159">
                  <c:v>1.6180340143330838</c:v>
                </c:pt>
                <c:pt idx="160">
                  <c:v>1.6180340143330838</c:v>
                </c:pt>
                <c:pt idx="161">
                  <c:v>1.6180340143330838</c:v>
                </c:pt>
                <c:pt idx="162">
                  <c:v>1.6180340143330838</c:v>
                </c:pt>
                <c:pt idx="163">
                  <c:v>1.6180340143330838</c:v>
                </c:pt>
                <c:pt idx="164">
                  <c:v>1.6180340143330838</c:v>
                </c:pt>
                <c:pt idx="165">
                  <c:v>1.6180340143330838</c:v>
                </c:pt>
                <c:pt idx="166">
                  <c:v>1.6180340143330838</c:v>
                </c:pt>
                <c:pt idx="167">
                  <c:v>1.6180340143330838</c:v>
                </c:pt>
                <c:pt idx="168">
                  <c:v>1.6180340143330838</c:v>
                </c:pt>
                <c:pt idx="169">
                  <c:v>1.6180340143330838</c:v>
                </c:pt>
                <c:pt idx="170">
                  <c:v>1.6180340143330838</c:v>
                </c:pt>
                <c:pt idx="171">
                  <c:v>1.6180340143330838</c:v>
                </c:pt>
                <c:pt idx="172">
                  <c:v>1.6180340143330838</c:v>
                </c:pt>
                <c:pt idx="173">
                  <c:v>1.6180340143330838</c:v>
                </c:pt>
                <c:pt idx="174">
                  <c:v>1.6180340143330838</c:v>
                </c:pt>
                <c:pt idx="175">
                  <c:v>1.6180340143330838</c:v>
                </c:pt>
                <c:pt idx="176">
                  <c:v>1.6180340143330838</c:v>
                </c:pt>
                <c:pt idx="177">
                  <c:v>1.6180340143330838</c:v>
                </c:pt>
                <c:pt idx="178">
                  <c:v>1.6180340143330838</c:v>
                </c:pt>
                <c:pt idx="179">
                  <c:v>1.6180340143330838</c:v>
                </c:pt>
                <c:pt idx="180">
                  <c:v>1.6180340143330838</c:v>
                </c:pt>
                <c:pt idx="181">
                  <c:v>1.6180340143330838</c:v>
                </c:pt>
                <c:pt idx="182">
                  <c:v>1.6180340143330838</c:v>
                </c:pt>
                <c:pt idx="183">
                  <c:v>1.6180340143330838</c:v>
                </c:pt>
                <c:pt idx="184">
                  <c:v>1.6180340143330838</c:v>
                </c:pt>
                <c:pt idx="185">
                  <c:v>1.6180340143330838</c:v>
                </c:pt>
                <c:pt idx="186">
                  <c:v>1.6180340143330838</c:v>
                </c:pt>
                <c:pt idx="187">
                  <c:v>1.6180340143330838</c:v>
                </c:pt>
                <c:pt idx="188">
                  <c:v>1.6180340143330838</c:v>
                </c:pt>
                <c:pt idx="189">
                  <c:v>1.6180340143330838</c:v>
                </c:pt>
                <c:pt idx="190">
                  <c:v>1.6180340143330838</c:v>
                </c:pt>
                <c:pt idx="191">
                  <c:v>1.6180340143330838</c:v>
                </c:pt>
                <c:pt idx="192">
                  <c:v>1.6180340143330838</c:v>
                </c:pt>
                <c:pt idx="193">
                  <c:v>1.6180340143330838</c:v>
                </c:pt>
                <c:pt idx="194">
                  <c:v>1.6180340143330838</c:v>
                </c:pt>
                <c:pt idx="195">
                  <c:v>1.6180340143330838</c:v>
                </c:pt>
                <c:pt idx="196">
                  <c:v>1.6180340143330838</c:v>
                </c:pt>
                <c:pt idx="197">
                  <c:v>1.6180340143330838</c:v>
                </c:pt>
                <c:pt idx="198">
                  <c:v>1.6180340143330838</c:v>
                </c:pt>
                <c:pt idx="199">
                  <c:v>1.6180340143330838</c:v>
                </c:pt>
              </c:numCache>
            </c:numRef>
          </c:yVal>
          <c:smooth val="0"/>
          <c:extLst>
            <c:ext xmlns:c16="http://schemas.microsoft.com/office/drawing/2014/chart" uri="{C3380CC4-5D6E-409C-BE32-E72D297353CC}">
              <c16:uniqueId val="{00000000-FADD-4AE1-8608-F0ABB1A44240}"/>
            </c:ext>
          </c:extLst>
        </c:ser>
        <c:dLbls>
          <c:showLegendKey val="0"/>
          <c:showVal val="0"/>
          <c:showCatName val="0"/>
          <c:showSerName val="0"/>
          <c:showPercent val="0"/>
          <c:showBubbleSize val="0"/>
        </c:dLbls>
        <c:axId val="51406720"/>
        <c:axId val="55443840"/>
      </c:scatterChart>
      <c:valAx>
        <c:axId val="51406720"/>
        <c:scaling>
          <c:orientation val="minMax"/>
        </c:scaling>
        <c:delete val="0"/>
        <c:axPos val="b"/>
        <c:numFmt formatCode="0" sourceLinked="0"/>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5443840"/>
        <c:crosses val="autoZero"/>
        <c:crossBetween val="midCat"/>
      </c:valAx>
      <c:valAx>
        <c:axId val="55443840"/>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1406720"/>
        <c:crosses val="autoZero"/>
        <c:crossBetween val="midCat"/>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Times New Roman"/>
                <a:ea typeface="Times New Roman"/>
                <a:cs typeface="Times New Roman"/>
              </a:defRPr>
            </a:pPr>
            <a:r>
              <a:rPr lang="en-US" sz="1300" b="1" i="0" u="none" strike="noStrike" baseline="0">
                <a:solidFill>
                  <a:srgbClr val="FF0000"/>
                </a:solidFill>
                <a:latin typeface="Times New Roman"/>
                <a:cs typeface="Times New Roman"/>
              </a:rPr>
              <a:t>The Differences: Ratio of the Successive Terms - </a:t>
            </a:r>
            <a:r>
              <a:rPr lang="en-US" sz="1400" b="1" i="0" u="none" strike="noStrike" baseline="0">
                <a:solidFill>
                  <a:srgbClr val="FF0000"/>
                </a:solidFill>
                <a:effectLst/>
                <a:sym typeface="Symbol" panose="05050102010706020507" pitchFamily="18" charset="2"/>
              </a:rPr>
              <a:t></a:t>
            </a:r>
            <a:r>
              <a:rPr lang="en-US" sz="1300" b="1" i="0" u="none" strike="noStrike" baseline="0">
                <a:solidFill>
                  <a:srgbClr val="FF0000"/>
                </a:solidFill>
                <a:latin typeface="Times New Roman"/>
                <a:cs typeface="Times New Roman"/>
              </a:rPr>
              <a:t>  </a:t>
            </a:r>
          </a:p>
        </c:rich>
      </c:tx>
      <c:layout>
        <c:manualLayout>
          <c:xMode val="edge"/>
          <c:yMode val="edge"/>
          <c:x val="0.15722134692547679"/>
          <c:y val="1.377414173914681E-2"/>
        </c:manualLayout>
      </c:layout>
      <c:overlay val="0"/>
      <c:spPr>
        <a:noFill/>
        <a:ln w="25400">
          <a:noFill/>
        </a:ln>
      </c:spPr>
    </c:title>
    <c:autoTitleDeleted val="0"/>
    <c:plotArea>
      <c:layout>
        <c:manualLayout>
          <c:layoutTarget val="inner"/>
          <c:xMode val="edge"/>
          <c:yMode val="edge"/>
          <c:x val="7.6782518265930522E-2"/>
          <c:y val="4.4077253565269793E-2"/>
          <c:w val="0.90128051202627968"/>
          <c:h val="0.83195816104446729"/>
        </c:manualLayout>
      </c:layout>
      <c:scatterChart>
        <c:scatterStyle val="lineMarker"/>
        <c:varyColors val="0"/>
        <c:ser>
          <c:idx val="0"/>
          <c:order val="0"/>
          <c:spPr>
            <a:ln w="25400">
              <a:solidFill>
                <a:srgbClr val="FF0000"/>
              </a:solidFill>
              <a:prstDash val="solid"/>
            </a:ln>
          </c:spPr>
          <c:marker>
            <c:symbol val="none"/>
          </c:marker>
          <c:xVal>
            <c:numRef>
              <c:f>Sheet2!$D$3:$D$202</c:f>
              <c:numCache>
                <c:formatCode>0</c:formatCode>
                <c:ptCount val="20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numCache>
            </c:numRef>
          </c:xVal>
          <c:yVal>
            <c:numRef>
              <c:f>Sheet2!$G$3:$G$202</c:f>
              <c:numCache>
                <c:formatCode>General</c:formatCode>
                <c:ptCount val="200"/>
                <c:pt idx="0">
                  <c:v>-1.1180339887498949</c:v>
                </c:pt>
                <c:pt idx="1">
                  <c:v>1.3819660112501051</c:v>
                </c:pt>
                <c:pt idx="2">
                  <c:v>-0.28470065541656164</c:v>
                </c:pt>
                <c:pt idx="3">
                  <c:v>0.1319660112501051</c:v>
                </c:pt>
                <c:pt idx="4">
                  <c:v>-4.6605417321323506E-2</c:v>
                </c:pt>
                <c:pt idx="5">
                  <c:v>1.8329647613741562E-2</c:v>
                </c:pt>
                <c:pt idx="6">
                  <c:v>-6.9228776387837421E-3</c:v>
                </c:pt>
                <c:pt idx="7">
                  <c:v>2.6556664225187987E-3</c:v>
                </c:pt>
                <c:pt idx="8">
                  <c:v>-1.0127121541503303E-3</c:v>
                </c:pt>
                <c:pt idx="9">
                  <c:v>3.870638816840799E-4</c:v>
                </c:pt>
                <c:pt idx="10">
                  <c:v>-1.4780988810625395E-4</c:v>
                </c:pt>
                <c:pt idx="11">
                  <c:v>5.6463511411530831E-5</c:v>
                </c:pt>
                <c:pt idx="12">
                  <c:v>-2.1566389646565653E-5</c:v>
                </c:pt>
                <c:pt idx="13">
                  <c:v>8.2377376291464799E-6</c:v>
                </c:pt>
                <c:pt idx="14">
                  <c:v>-3.1465197645186294E-6</c:v>
                </c:pt>
                <c:pt idx="15">
                  <c:v>1.2018659407697641E-6</c:v>
                </c:pt>
                <c:pt idx="16">
                  <c:v>-4.5907159851310553E-7</c:v>
                </c:pt>
                <c:pt idx="17">
                  <c:v>1.7534979712685583E-7</c:v>
                </c:pt>
                <c:pt idx="18">
                  <c:v>-6.6977655421851523E-8</c:v>
                </c:pt>
                <c:pt idx="19">
                  <c:v>2.5583188900668574E-8</c:v>
                </c:pt>
                <c:pt idx="20">
                  <c:v>2.5583188900668574E-8</c:v>
                </c:pt>
                <c:pt idx="21">
                  <c:v>2.5583188900668574E-8</c:v>
                </c:pt>
                <c:pt idx="22">
                  <c:v>2.5583188900668574E-8</c:v>
                </c:pt>
                <c:pt idx="23">
                  <c:v>2.5583188900668574E-8</c:v>
                </c:pt>
                <c:pt idx="24">
                  <c:v>2.5583188900668574E-8</c:v>
                </c:pt>
                <c:pt idx="25">
                  <c:v>2.5583188900668574E-8</c:v>
                </c:pt>
                <c:pt idx="26">
                  <c:v>2.5583188900668574E-8</c:v>
                </c:pt>
                <c:pt idx="27">
                  <c:v>2.5583188900668574E-8</c:v>
                </c:pt>
                <c:pt idx="28">
                  <c:v>2.5583188900668574E-8</c:v>
                </c:pt>
                <c:pt idx="29">
                  <c:v>2.5583188900668574E-8</c:v>
                </c:pt>
                <c:pt idx="30">
                  <c:v>2.5583188900668574E-8</c:v>
                </c:pt>
                <c:pt idx="31">
                  <c:v>2.5583188900668574E-8</c:v>
                </c:pt>
                <c:pt idx="32">
                  <c:v>2.5583188900668574E-8</c:v>
                </c:pt>
                <c:pt idx="33">
                  <c:v>2.5583188900668574E-8</c:v>
                </c:pt>
                <c:pt idx="34">
                  <c:v>2.5583188900668574E-8</c:v>
                </c:pt>
                <c:pt idx="35">
                  <c:v>2.5583188900668574E-8</c:v>
                </c:pt>
                <c:pt idx="36">
                  <c:v>2.5583188900668574E-8</c:v>
                </c:pt>
                <c:pt idx="37">
                  <c:v>2.5583188900668574E-8</c:v>
                </c:pt>
                <c:pt idx="38">
                  <c:v>2.5583188900668574E-8</c:v>
                </c:pt>
                <c:pt idx="39">
                  <c:v>2.5583188900668574E-8</c:v>
                </c:pt>
                <c:pt idx="40">
                  <c:v>2.5583188900668574E-8</c:v>
                </c:pt>
                <c:pt idx="41">
                  <c:v>2.5583188900668574E-8</c:v>
                </c:pt>
                <c:pt idx="42">
                  <c:v>2.5583188900668574E-8</c:v>
                </c:pt>
                <c:pt idx="43">
                  <c:v>2.5583188900668574E-8</c:v>
                </c:pt>
                <c:pt idx="44">
                  <c:v>2.5583188900668574E-8</c:v>
                </c:pt>
                <c:pt idx="45">
                  <c:v>2.5583188900668574E-8</c:v>
                </c:pt>
                <c:pt idx="46">
                  <c:v>2.5583188900668574E-8</c:v>
                </c:pt>
                <c:pt idx="47">
                  <c:v>2.5583188900668574E-8</c:v>
                </c:pt>
                <c:pt idx="48">
                  <c:v>2.5583188900668574E-8</c:v>
                </c:pt>
                <c:pt idx="49">
                  <c:v>2.5583188900668574E-8</c:v>
                </c:pt>
                <c:pt idx="50">
                  <c:v>2.5583188900668574E-8</c:v>
                </c:pt>
                <c:pt idx="51">
                  <c:v>2.5583188900668574E-8</c:v>
                </c:pt>
                <c:pt idx="52">
                  <c:v>2.5583188900668574E-8</c:v>
                </c:pt>
                <c:pt idx="53">
                  <c:v>2.5583188900668574E-8</c:v>
                </c:pt>
                <c:pt idx="54">
                  <c:v>2.5583188900668574E-8</c:v>
                </c:pt>
                <c:pt idx="55">
                  <c:v>2.5583188900668574E-8</c:v>
                </c:pt>
                <c:pt idx="56">
                  <c:v>2.5583188900668574E-8</c:v>
                </c:pt>
                <c:pt idx="57">
                  <c:v>2.5583188900668574E-8</c:v>
                </c:pt>
                <c:pt idx="58">
                  <c:v>2.5583188900668574E-8</c:v>
                </c:pt>
                <c:pt idx="59">
                  <c:v>2.5583188900668574E-8</c:v>
                </c:pt>
                <c:pt idx="60">
                  <c:v>2.5583188900668574E-8</c:v>
                </c:pt>
                <c:pt idx="61">
                  <c:v>2.5583188900668574E-8</c:v>
                </c:pt>
                <c:pt idx="62">
                  <c:v>2.5583188900668574E-8</c:v>
                </c:pt>
                <c:pt idx="63">
                  <c:v>2.5583188900668574E-8</c:v>
                </c:pt>
                <c:pt idx="64">
                  <c:v>2.5583188900668574E-8</c:v>
                </c:pt>
                <c:pt idx="65">
                  <c:v>2.5583188900668574E-8</c:v>
                </c:pt>
                <c:pt idx="66">
                  <c:v>2.5583188900668574E-8</c:v>
                </c:pt>
                <c:pt idx="67">
                  <c:v>2.5583188900668574E-8</c:v>
                </c:pt>
                <c:pt idx="68">
                  <c:v>2.5583188900668574E-8</c:v>
                </c:pt>
                <c:pt idx="69">
                  <c:v>2.5583188900668574E-8</c:v>
                </c:pt>
                <c:pt idx="70">
                  <c:v>2.5583188900668574E-8</c:v>
                </c:pt>
                <c:pt idx="71">
                  <c:v>2.5583188900668574E-8</c:v>
                </c:pt>
                <c:pt idx="72">
                  <c:v>2.5583188900668574E-8</c:v>
                </c:pt>
                <c:pt idx="73">
                  <c:v>2.5583188900668574E-8</c:v>
                </c:pt>
                <c:pt idx="74">
                  <c:v>2.5583188900668574E-8</c:v>
                </c:pt>
                <c:pt idx="75">
                  <c:v>2.5583188900668574E-8</c:v>
                </c:pt>
                <c:pt idx="76">
                  <c:v>2.5583188900668574E-8</c:v>
                </c:pt>
                <c:pt idx="77">
                  <c:v>2.5583188900668574E-8</c:v>
                </c:pt>
                <c:pt idx="78">
                  <c:v>2.5583188900668574E-8</c:v>
                </c:pt>
                <c:pt idx="79">
                  <c:v>2.5583188900668574E-8</c:v>
                </c:pt>
                <c:pt idx="80">
                  <c:v>2.5583188900668574E-8</c:v>
                </c:pt>
                <c:pt idx="81">
                  <c:v>2.5583188900668574E-8</c:v>
                </c:pt>
                <c:pt idx="82">
                  <c:v>2.5583188900668574E-8</c:v>
                </c:pt>
                <c:pt idx="83">
                  <c:v>2.5583188900668574E-8</c:v>
                </c:pt>
                <c:pt idx="84">
                  <c:v>2.5583188900668574E-8</c:v>
                </c:pt>
                <c:pt idx="85">
                  <c:v>2.5583188900668574E-8</c:v>
                </c:pt>
                <c:pt idx="86">
                  <c:v>2.5583188900668574E-8</c:v>
                </c:pt>
                <c:pt idx="87">
                  <c:v>2.5583188900668574E-8</c:v>
                </c:pt>
                <c:pt idx="88">
                  <c:v>2.5583188900668574E-8</c:v>
                </c:pt>
                <c:pt idx="89">
                  <c:v>2.5583188900668574E-8</c:v>
                </c:pt>
                <c:pt idx="90">
                  <c:v>2.5583188900668574E-8</c:v>
                </c:pt>
                <c:pt idx="91">
                  <c:v>2.5583188900668574E-8</c:v>
                </c:pt>
                <c:pt idx="92">
                  <c:v>2.5583188900668574E-8</c:v>
                </c:pt>
                <c:pt idx="93">
                  <c:v>2.5583188900668574E-8</c:v>
                </c:pt>
                <c:pt idx="94">
                  <c:v>2.5583188900668574E-8</c:v>
                </c:pt>
                <c:pt idx="95">
                  <c:v>2.5583188900668574E-8</c:v>
                </c:pt>
                <c:pt idx="96">
                  <c:v>2.5583188900668574E-8</c:v>
                </c:pt>
                <c:pt idx="97">
                  <c:v>2.5583188900668574E-8</c:v>
                </c:pt>
                <c:pt idx="98">
                  <c:v>2.5583188900668574E-8</c:v>
                </c:pt>
                <c:pt idx="99">
                  <c:v>2.5583188900668574E-8</c:v>
                </c:pt>
                <c:pt idx="100">
                  <c:v>2.5583188900668574E-8</c:v>
                </c:pt>
                <c:pt idx="101">
                  <c:v>2.5583188900668574E-8</c:v>
                </c:pt>
                <c:pt idx="102">
                  <c:v>2.5583188900668574E-8</c:v>
                </c:pt>
                <c:pt idx="103">
                  <c:v>2.5583188900668574E-8</c:v>
                </c:pt>
                <c:pt idx="104">
                  <c:v>2.5583188900668574E-8</c:v>
                </c:pt>
                <c:pt idx="105">
                  <c:v>2.5583188900668574E-8</c:v>
                </c:pt>
                <c:pt idx="106">
                  <c:v>2.5583188900668574E-8</c:v>
                </c:pt>
                <c:pt idx="107">
                  <c:v>2.5583188900668574E-8</c:v>
                </c:pt>
                <c:pt idx="108">
                  <c:v>2.5583188900668574E-8</c:v>
                </c:pt>
                <c:pt idx="109">
                  <c:v>2.5583188900668574E-8</c:v>
                </c:pt>
                <c:pt idx="110">
                  <c:v>2.5583188900668574E-8</c:v>
                </c:pt>
                <c:pt idx="111">
                  <c:v>2.5583188900668574E-8</c:v>
                </c:pt>
                <c:pt idx="112">
                  <c:v>2.5583188900668574E-8</c:v>
                </c:pt>
                <c:pt idx="113">
                  <c:v>2.5583188900668574E-8</c:v>
                </c:pt>
                <c:pt idx="114">
                  <c:v>2.5583188900668574E-8</c:v>
                </c:pt>
                <c:pt idx="115">
                  <c:v>2.5583188900668574E-8</c:v>
                </c:pt>
                <c:pt idx="116">
                  <c:v>2.5583188900668574E-8</c:v>
                </c:pt>
                <c:pt idx="117">
                  <c:v>2.5583188900668574E-8</c:v>
                </c:pt>
                <c:pt idx="118">
                  <c:v>2.5583188900668574E-8</c:v>
                </c:pt>
                <c:pt idx="119">
                  <c:v>2.5583188900668574E-8</c:v>
                </c:pt>
                <c:pt idx="120">
                  <c:v>2.5583188900668574E-8</c:v>
                </c:pt>
                <c:pt idx="121">
                  <c:v>2.5583188900668574E-8</c:v>
                </c:pt>
                <c:pt idx="122">
                  <c:v>2.5583188900668574E-8</c:v>
                </c:pt>
                <c:pt idx="123">
                  <c:v>2.5583188900668574E-8</c:v>
                </c:pt>
                <c:pt idx="124">
                  <c:v>2.5583188900668574E-8</c:v>
                </c:pt>
                <c:pt idx="125">
                  <c:v>2.5583188900668574E-8</c:v>
                </c:pt>
                <c:pt idx="126">
                  <c:v>2.5583188900668574E-8</c:v>
                </c:pt>
                <c:pt idx="127">
                  <c:v>2.5583188900668574E-8</c:v>
                </c:pt>
                <c:pt idx="128">
                  <c:v>2.5583188900668574E-8</c:v>
                </c:pt>
                <c:pt idx="129">
                  <c:v>2.5583188900668574E-8</c:v>
                </c:pt>
                <c:pt idx="130">
                  <c:v>2.5583188900668574E-8</c:v>
                </c:pt>
                <c:pt idx="131">
                  <c:v>2.5583188900668574E-8</c:v>
                </c:pt>
                <c:pt idx="132">
                  <c:v>2.5583188900668574E-8</c:v>
                </c:pt>
                <c:pt idx="133">
                  <c:v>2.5583188900668574E-8</c:v>
                </c:pt>
                <c:pt idx="134">
                  <c:v>2.5583188900668574E-8</c:v>
                </c:pt>
                <c:pt idx="135">
                  <c:v>2.5583188900668574E-8</c:v>
                </c:pt>
                <c:pt idx="136">
                  <c:v>2.5583188900668574E-8</c:v>
                </c:pt>
                <c:pt idx="137">
                  <c:v>2.5583188900668574E-8</c:v>
                </c:pt>
                <c:pt idx="138">
                  <c:v>2.5583188900668574E-8</c:v>
                </c:pt>
                <c:pt idx="139">
                  <c:v>2.5583188900668574E-8</c:v>
                </c:pt>
                <c:pt idx="140">
                  <c:v>2.5583188900668574E-8</c:v>
                </c:pt>
                <c:pt idx="141">
                  <c:v>2.5583188900668574E-8</c:v>
                </c:pt>
                <c:pt idx="142">
                  <c:v>2.5583188900668574E-8</c:v>
                </c:pt>
                <c:pt idx="143">
                  <c:v>2.5583188900668574E-8</c:v>
                </c:pt>
                <c:pt idx="144">
                  <c:v>2.5583188900668574E-8</c:v>
                </c:pt>
                <c:pt idx="145">
                  <c:v>2.5583188900668574E-8</c:v>
                </c:pt>
                <c:pt idx="146">
                  <c:v>2.5583188900668574E-8</c:v>
                </c:pt>
                <c:pt idx="147">
                  <c:v>2.5583188900668574E-8</c:v>
                </c:pt>
                <c:pt idx="148">
                  <c:v>2.5583188900668574E-8</c:v>
                </c:pt>
                <c:pt idx="149">
                  <c:v>2.5583188900668574E-8</c:v>
                </c:pt>
                <c:pt idx="150">
                  <c:v>2.5583188900668574E-8</c:v>
                </c:pt>
                <c:pt idx="151">
                  <c:v>2.5583188900668574E-8</c:v>
                </c:pt>
                <c:pt idx="152">
                  <c:v>2.5583188900668574E-8</c:v>
                </c:pt>
                <c:pt idx="153">
                  <c:v>2.5583188900668574E-8</c:v>
                </c:pt>
                <c:pt idx="154">
                  <c:v>2.5583188900668574E-8</c:v>
                </c:pt>
                <c:pt idx="155">
                  <c:v>2.5583188900668574E-8</c:v>
                </c:pt>
                <c:pt idx="156">
                  <c:v>2.5583188900668574E-8</c:v>
                </c:pt>
                <c:pt idx="157">
                  <c:v>2.5583188900668574E-8</c:v>
                </c:pt>
                <c:pt idx="158">
                  <c:v>2.5583188900668574E-8</c:v>
                </c:pt>
                <c:pt idx="159">
                  <c:v>2.5583188900668574E-8</c:v>
                </c:pt>
                <c:pt idx="160">
                  <c:v>2.5583188900668574E-8</c:v>
                </c:pt>
                <c:pt idx="161">
                  <c:v>2.5583188900668574E-8</c:v>
                </c:pt>
                <c:pt idx="162">
                  <c:v>2.5583188900668574E-8</c:v>
                </c:pt>
                <c:pt idx="163">
                  <c:v>2.5583188900668574E-8</c:v>
                </c:pt>
                <c:pt idx="164">
                  <c:v>2.5583188900668574E-8</c:v>
                </c:pt>
                <c:pt idx="165">
                  <c:v>2.5583188900668574E-8</c:v>
                </c:pt>
                <c:pt idx="166">
                  <c:v>2.5583188900668574E-8</c:v>
                </c:pt>
                <c:pt idx="167">
                  <c:v>2.5583188900668574E-8</c:v>
                </c:pt>
                <c:pt idx="168">
                  <c:v>2.5583188900668574E-8</c:v>
                </c:pt>
                <c:pt idx="169">
                  <c:v>2.5583188900668574E-8</c:v>
                </c:pt>
                <c:pt idx="170">
                  <c:v>2.5583188900668574E-8</c:v>
                </c:pt>
                <c:pt idx="171">
                  <c:v>2.5583188900668574E-8</c:v>
                </c:pt>
                <c:pt idx="172">
                  <c:v>2.5583188900668574E-8</c:v>
                </c:pt>
                <c:pt idx="173">
                  <c:v>2.5583188900668574E-8</c:v>
                </c:pt>
                <c:pt idx="174">
                  <c:v>2.5583188900668574E-8</c:v>
                </c:pt>
                <c:pt idx="175">
                  <c:v>2.5583188900668574E-8</c:v>
                </c:pt>
                <c:pt idx="176">
                  <c:v>2.5583188900668574E-8</c:v>
                </c:pt>
                <c:pt idx="177">
                  <c:v>2.5583188900668574E-8</c:v>
                </c:pt>
                <c:pt idx="178">
                  <c:v>2.5583188900668574E-8</c:v>
                </c:pt>
                <c:pt idx="179">
                  <c:v>2.5583188900668574E-8</c:v>
                </c:pt>
                <c:pt idx="180">
                  <c:v>2.5583188900668574E-8</c:v>
                </c:pt>
                <c:pt idx="181">
                  <c:v>2.5583188900668574E-8</c:v>
                </c:pt>
                <c:pt idx="182">
                  <c:v>2.5583188900668574E-8</c:v>
                </c:pt>
                <c:pt idx="183">
                  <c:v>2.5583188900668574E-8</c:v>
                </c:pt>
                <c:pt idx="184">
                  <c:v>2.5583188900668574E-8</c:v>
                </c:pt>
                <c:pt idx="185">
                  <c:v>2.5583188900668574E-8</c:v>
                </c:pt>
                <c:pt idx="186">
                  <c:v>2.5583188900668574E-8</c:v>
                </c:pt>
                <c:pt idx="187">
                  <c:v>2.5583188900668574E-8</c:v>
                </c:pt>
                <c:pt idx="188">
                  <c:v>2.5583188900668574E-8</c:v>
                </c:pt>
                <c:pt idx="189">
                  <c:v>2.5583188900668574E-8</c:v>
                </c:pt>
                <c:pt idx="190">
                  <c:v>2.5583188900668574E-8</c:v>
                </c:pt>
                <c:pt idx="191">
                  <c:v>2.5583188900668574E-8</c:v>
                </c:pt>
                <c:pt idx="192">
                  <c:v>2.5583188900668574E-8</c:v>
                </c:pt>
                <c:pt idx="193">
                  <c:v>2.5583188900668574E-8</c:v>
                </c:pt>
                <c:pt idx="194">
                  <c:v>2.5583188900668574E-8</c:v>
                </c:pt>
                <c:pt idx="195">
                  <c:v>2.5583188900668574E-8</c:v>
                </c:pt>
                <c:pt idx="196">
                  <c:v>2.5583188900668574E-8</c:v>
                </c:pt>
                <c:pt idx="197">
                  <c:v>2.5583188900668574E-8</c:v>
                </c:pt>
                <c:pt idx="198">
                  <c:v>2.5583188900668574E-8</c:v>
                </c:pt>
                <c:pt idx="199">
                  <c:v>2.5583188900668574E-8</c:v>
                </c:pt>
              </c:numCache>
            </c:numRef>
          </c:yVal>
          <c:smooth val="0"/>
          <c:extLst>
            <c:ext xmlns:c16="http://schemas.microsoft.com/office/drawing/2014/chart" uri="{C3380CC4-5D6E-409C-BE32-E72D297353CC}">
              <c16:uniqueId val="{00000000-0F06-4620-8A7F-EE57E1BDB652}"/>
            </c:ext>
          </c:extLst>
        </c:ser>
        <c:dLbls>
          <c:showLegendKey val="0"/>
          <c:showVal val="0"/>
          <c:showCatName val="0"/>
          <c:showSerName val="0"/>
          <c:showPercent val="0"/>
          <c:showBubbleSize val="0"/>
        </c:dLbls>
        <c:axId val="51406720"/>
        <c:axId val="55443840"/>
      </c:scatterChart>
      <c:valAx>
        <c:axId val="51406720"/>
        <c:scaling>
          <c:orientation val="minMax"/>
        </c:scaling>
        <c:delete val="0"/>
        <c:axPos val="b"/>
        <c:numFmt formatCode="0" sourceLinked="0"/>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5443840"/>
        <c:crosses val="autoZero"/>
        <c:crossBetween val="midCat"/>
      </c:valAx>
      <c:valAx>
        <c:axId val="55443840"/>
        <c:scaling>
          <c:orientation val="minMax"/>
          <c:min val="-0.4"/>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1406720"/>
        <c:crosses val="autoZero"/>
        <c:crossBetween val="midCat"/>
        <c:majorUnit val="0.2"/>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25" b="1" i="0" u="none" strike="noStrike" baseline="0">
                <a:solidFill>
                  <a:srgbClr val="000000"/>
                </a:solidFill>
                <a:latin typeface="Times New Roman"/>
                <a:ea typeface="Times New Roman"/>
                <a:cs typeface="Times New Roman"/>
              </a:defRPr>
            </a:pPr>
            <a:r>
              <a:rPr lang="en-US" sz="1425" b="1" i="0" u="none" strike="noStrike" baseline="0">
                <a:solidFill>
                  <a:srgbClr val="FF0000"/>
                </a:solidFill>
                <a:latin typeface="Times New Roman"/>
                <a:cs typeface="Times New Roman"/>
              </a:rPr>
              <a:t>The Terms of the Tribonacci Sequence</a:t>
            </a:r>
          </a:p>
        </c:rich>
      </c:tx>
      <c:layout>
        <c:manualLayout>
          <c:xMode val="edge"/>
          <c:yMode val="edge"/>
          <c:x val="0.18577422752957296"/>
          <c:y val="2.9290638245719584E-2"/>
        </c:manualLayout>
      </c:layout>
      <c:overlay val="0"/>
      <c:spPr>
        <a:noFill/>
        <a:ln w="25400">
          <a:noFill/>
        </a:ln>
      </c:spPr>
    </c:title>
    <c:autoTitleDeleted val="0"/>
    <c:plotArea>
      <c:layout>
        <c:manualLayout>
          <c:layoutTarget val="inner"/>
          <c:xMode val="edge"/>
          <c:yMode val="edge"/>
          <c:x val="7.7064220183486243E-2"/>
          <c:y val="4.4444565008043099E-2"/>
          <c:w val="0.88256880733944953"/>
          <c:h val="0.83055780858780537"/>
        </c:manualLayout>
      </c:layout>
      <c:scatterChart>
        <c:scatterStyle val="lineMarker"/>
        <c:varyColors val="0"/>
        <c:ser>
          <c:idx val="0"/>
          <c:order val="0"/>
          <c:spPr>
            <a:ln w="28575">
              <a:noFill/>
            </a:ln>
          </c:spPr>
          <c:marker>
            <c:symbol val="circle"/>
            <c:size val="6"/>
            <c:spPr>
              <a:solidFill>
                <a:srgbClr val="FF0000"/>
              </a:solidFill>
              <a:ln>
                <a:solidFill>
                  <a:srgbClr val="FF0000"/>
                </a:solidFill>
                <a:prstDash val="solid"/>
              </a:ln>
            </c:spPr>
          </c:marker>
          <c:xVal>
            <c:numRef>
              <c:f>Sheet2!$D$3:$D$203</c:f>
              <c:numCache>
                <c:formatCode>0</c:formatCode>
                <c:ptCount val="20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numCache>
            </c:numRef>
          </c:xVal>
          <c:yVal>
            <c:numRef>
              <c:f>Sheet2!$E$3:$E$203</c:f>
              <c:numCache>
                <c:formatCode>0</c:formatCode>
                <c:ptCount val="201"/>
                <c:pt idx="0">
                  <c:v>1</c:v>
                </c:pt>
                <c:pt idx="1">
                  <c:v>3</c:v>
                </c:pt>
                <c:pt idx="2">
                  <c:v>1</c:v>
                </c:pt>
                <c:pt idx="3">
                  <c:v>5</c:v>
                </c:pt>
                <c:pt idx="4">
                  <c:v>9</c:v>
                </c:pt>
                <c:pt idx="5">
                  <c:v>15</c:v>
                </c:pt>
                <c:pt idx="6">
                  <c:v>29</c:v>
                </c:pt>
                <c:pt idx="7">
                  <c:v>53</c:v>
                </c:pt>
                <c:pt idx="8">
                  <c:v>97</c:v>
                </c:pt>
                <c:pt idx="9">
                  <c:v>179</c:v>
                </c:pt>
                <c:pt idx="10">
                  <c:v>329</c:v>
                </c:pt>
                <c:pt idx="11">
                  <c:v>605</c:v>
                </c:pt>
                <c:pt idx="12">
                  <c:v>1113</c:v>
                </c:pt>
                <c:pt idx="13">
                  <c:v>2047</c:v>
                </c:pt>
                <c:pt idx="14">
                  <c:v>3765</c:v>
                </c:pt>
                <c:pt idx="15">
                  <c:v>6925</c:v>
                </c:pt>
                <c:pt idx="16">
                  <c:v>12737</c:v>
                </c:pt>
                <c:pt idx="17">
                  <c:v>23427</c:v>
                </c:pt>
                <c:pt idx="18">
                  <c:v>43089</c:v>
                </c:pt>
                <c:pt idx="19">
                  <c:v>79253</c:v>
                </c:pt>
                <c:pt idx="20">
                  <c:v>79253</c:v>
                </c:pt>
                <c:pt idx="21">
                  <c:v>79253</c:v>
                </c:pt>
                <c:pt idx="22">
                  <c:v>79253</c:v>
                </c:pt>
                <c:pt idx="23">
                  <c:v>79253</c:v>
                </c:pt>
                <c:pt idx="24">
                  <c:v>79253</c:v>
                </c:pt>
                <c:pt idx="25">
                  <c:v>79253</c:v>
                </c:pt>
                <c:pt idx="26">
                  <c:v>79253</c:v>
                </c:pt>
                <c:pt idx="27">
                  <c:v>79253</c:v>
                </c:pt>
                <c:pt idx="28">
                  <c:v>79253</c:v>
                </c:pt>
                <c:pt idx="29">
                  <c:v>79253</c:v>
                </c:pt>
                <c:pt idx="30">
                  <c:v>79253</c:v>
                </c:pt>
                <c:pt idx="31">
                  <c:v>79253</c:v>
                </c:pt>
                <c:pt idx="32">
                  <c:v>79253</c:v>
                </c:pt>
                <c:pt idx="33">
                  <c:v>79253</c:v>
                </c:pt>
                <c:pt idx="34">
                  <c:v>79253</c:v>
                </c:pt>
                <c:pt idx="35">
                  <c:v>79253</c:v>
                </c:pt>
                <c:pt idx="36">
                  <c:v>79253</c:v>
                </c:pt>
                <c:pt idx="37">
                  <c:v>79253</c:v>
                </c:pt>
                <c:pt idx="38">
                  <c:v>79253</c:v>
                </c:pt>
                <c:pt idx="39">
                  <c:v>79253</c:v>
                </c:pt>
                <c:pt idx="40">
                  <c:v>79253</c:v>
                </c:pt>
                <c:pt idx="41">
                  <c:v>79253</c:v>
                </c:pt>
                <c:pt idx="42">
                  <c:v>79253</c:v>
                </c:pt>
                <c:pt idx="43">
                  <c:v>79253</c:v>
                </c:pt>
                <c:pt idx="44">
                  <c:v>79253</c:v>
                </c:pt>
                <c:pt idx="45">
                  <c:v>79253</c:v>
                </c:pt>
                <c:pt idx="46">
                  <c:v>79253</c:v>
                </c:pt>
                <c:pt idx="47">
                  <c:v>79253</c:v>
                </c:pt>
                <c:pt idx="48">
                  <c:v>79253</c:v>
                </c:pt>
                <c:pt idx="49">
                  <c:v>79253</c:v>
                </c:pt>
                <c:pt idx="50">
                  <c:v>79253</c:v>
                </c:pt>
                <c:pt idx="51">
                  <c:v>79253</c:v>
                </c:pt>
                <c:pt idx="52">
                  <c:v>79253</c:v>
                </c:pt>
                <c:pt idx="53">
                  <c:v>79253</c:v>
                </c:pt>
                <c:pt idx="54">
                  <c:v>79253</c:v>
                </c:pt>
                <c:pt idx="55">
                  <c:v>79253</c:v>
                </c:pt>
                <c:pt idx="56">
                  <c:v>79253</c:v>
                </c:pt>
                <c:pt idx="57">
                  <c:v>79253</c:v>
                </c:pt>
                <c:pt idx="58">
                  <c:v>79253</c:v>
                </c:pt>
                <c:pt idx="59">
                  <c:v>79253</c:v>
                </c:pt>
                <c:pt idx="60">
                  <c:v>79253</c:v>
                </c:pt>
                <c:pt idx="61">
                  <c:v>79253</c:v>
                </c:pt>
                <c:pt idx="62">
                  <c:v>79253</c:v>
                </c:pt>
                <c:pt idx="63">
                  <c:v>79253</c:v>
                </c:pt>
                <c:pt idx="64">
                  <c:v>79253</c:v>
                </c:pt>
                <c:pt idx="65">
                  <c:v>79253</c:v>
                </c:pt>
                <c:pt idx="66">
                  <c:v>79253</c:v>
                </c:pt>
                <c:pt idx="67">
                  <c:v>79253</c:v>
                </c:pt>
                <c:pt idx="68">
                  <c:v>79253</c:v>
                </c:pt>
                <c:pt idx="69">
                  <c:v>79253</c:v>
                </c:pt>
                <c:pt idx="70">
                  <c:v>79253</c:v>
                </c:pt>
                <c:pt idx="71">
                  <c:v>79253</c:v>
                </c:pt>
                <c:pt idx="72">
                  <c:v>79253</c:v>
                </c:pt>
                <c:pt idx="73">
                  <c:v>79253</c:v>
                </c:pt>
                <c:pt idx="74">
                  <c:v>79253</c:v>
                </c:pt>
                <c:pt idx="75">
                  <c:v>79253</c:v>
                </c:pt>
                <c:pt idx="76">
                  <c:v>79253</c:v>
                </c:pt>
                <c:pt idx="77">
                  <c:v>79253</c:v>
                </c:pt>
                <c:pt idx="78">
                  <c:v>79253</c:v>
                </c:pt>
                <c:pt idx="79">
                  <c:v>79253</c:v>
                </c:pt>
                <c:pt idx="80">
                  <c:v>79253</c:v>
                </c:pt>
                <c:pt idx="81">
                  <c:v>79253</c:v>
                </c:pt>
                <c:pt idx="82">
                  <c:v>79253</c:v>
                </c:pt>
                <c:pt idx="83">
                  <c:v>79253</c:v>
                </c:pt>
                <c:pt idx="84">
                  <c:v>79253</c:v>
                </c:pt>
                <c:pt idx="85">
                  <c:v>79253</c:v>
                </c:pt>
                <c:pt idx="86">
                  <c:v>79253</c:v>
                </c:pt>
                <c:pt idx="87">
                  <c:v>79253</c:v>
                </c:pt>
                <c:pt idx="88">
                  <c:v>79253</c:v>
                </c:pt>
                <c:pt idx="89">
                  <c:v>79253</c:v>
                </c:pt>
                <c:pt idx="90">
                  <c:v>79253</c:v>
                </c:pt>
                <c:pt idx="91">
                  <c:v>79253</c:v>
                </c:pt>
                <c:pt idx="92">
                  <c:v>79253</c:v>
                </c:pt>
                <c:pt idx="93">
                  <c:v>79253</c:v>
                </c:pt>
                <c:pt idx="94">
                  <c:v>79253</c:v>
                </c:pt>
                <c:pt idx="95">
                  <c:v>79253</c:v>
                </c:pt>
                <c:pt idx="96">
                  <c:v>79253</c:v>
                </c:pt>
                <c:pt idx="97">
                  <c:v>79253</c:v>
                </c:pt>
                <c:pt idx="98">
                  <c:v>79253</c:v>
                </c:pt>
                <c:pt idx="99">
                  <c:v>79253</c:v>
                </c:pt>
                <c:pt idx="100">
                  <c:v>79253</c:v>
                </c:pt>
                <c:pt idx="101">
                  <c:v>79253</c:v>
                </c:pt>
                <c:pt idx="102">
                  <c:v>79253</c:v>
                </c:pt>
                <c:pt idx="103">
                  <c:v>79253</c:v>
                </c:pt>
                <c:pt idx="104">
                  <c:v>79253</c:v>
                </c:pt>
                <c:pt idx="105">
                  <c:v>79253</c:v>
                </c:pt>
                <c:pt idx="106">
                  <c:v>79253</c:v>
                </c:pt>
                <c:pt idx="107">
                  <c:v>79253</c:v>
                </c:pt>
                <c:pt idx="108">
                  <c:v>79253</c:v>
                </c:pt>
                <c:pt idx="109">
                  <c:v>79253</c:v>
                </c:pt>
                <c:pt idx="110">
                  <c:v>79253</c:v>
                </c:pt>
                <c:pt idx="111">
                  <c:v>79253</c:v>
                </c:pt>
                <c:pt idx="112">
                  <c:v>79253</c:v>
                </c:pt>
                <c:pt idx="113">
                  <c:v>79253</c:v>
                </c:pt>
                <c:pt idx="114">
                  <c:v>79253</c:v>
                </c:pt>
                <c:pt idx="115">
                  <c:v>79253</c:v>
                </c:pt>
                <c:pt idx="116">
                  <c:v>79253</c:v>
                </c:pt>
                <c:pt idx="117">
                  <c:v>79253</c:v>
                </c:pt>
                <c:pt idx="118">
                  <c:v>79253</c:v>
                </c:pt>
                <c:pt idx="119">
                  <c:v>79253</c:v>
                </c:pt>
                <c:pt idx="120">
                  <c:v>79253</c:v>
                </c:pt>
                <c:pt idx="121">
                  <c:v>79253</c:v>
                </c:pt>
                <c:pt idx="122">
                  <c:v>79253</c:v>
                </c:pt>
                <c:pt idx="123">
                  <c:v>79253</c:v>
                </c:pt>
                <c:pt idx="124">
                  <c:v>79253</c:v>
                </c:pt>
                <c:pt idx="125">
                  <c:v>79253</c:v>
                </c:pt>
                <c:pt idx="126">
                  <c:v>79253</c:v>
                </c:pt>
                <c:pt idx="127">
                  <c:v>79253</c:v>
                </c:pt>
                <c:pt idx="128">
                  <c:v>79253</c:v>
                </c:pt>
                <c:pt idx="129">
                  <c:v>79253</c:v>
                </c:pt>
                <c:pt idx="130">
                  <c:v>79253</c:v>
                </c:pt>
                <c:pt idx="131">
                  <c:v>79253</c:v>
                </c:pt>
                <c:pt idx="132">
                  <c:v>79253</c:v>
                </c:pt>
                <c:pt idx="133">
                  <c:v>79253</c:v>
                </c:pt>
                <c:pt idx="134">
                  <c:v>79253</c:v>
                </c:pt>
                <c:pt idx="135">
                  <c:v>79253</c:v>
                </c:pt>
                <c:pt idx="136">
                  <c:v>79253</c:v>
                </c:pt>
                <c:pt idx="137">
                  <c:v>79253</c:v>
                </c:pt>
                <c:pt idx="138">
                  <c:v>79253</c:v>
                </c:pt>
                <c:pt idx="139">
                  <c:v>79253</c:v>
                </c:pt>
                <c:pt idx="140">
                  <c:v>79253</c:v>
                </c:pt>
                <c:pt idx="141">
                  <c:v>79253</c:v>
                </c:pt>
                <c:pt idx="142">
                  <c:v>79253</c:v>
                </c:pt>
                <c:pt idx="143">
                  <c:v>79253</c:v>
                </c:pt>
                <c:pt idx="144">
                  <c:v>79253</c:v>
                </c:pt>
                <c:pt idx="145">
                  <c:v>79253</c:v>
                </c:pt>
                <c:pt idx="146">
                  <c:v>79253</c:v>
                </c:pt>
                <c:pt idx="147">
                  <c:v>79253</c:v>
                </c:pt>
                <c:pt idx="148">
                  <c:v>79253</c:v>
                </c:pt>
                <c:pt idx="149">
                  <c:v>79253</c:v>
                </c:pt>
                <c:pt idx="150">
                  <c:v>79253</c:v>
                </c:pt>
                <c:pt idx="151">
                  <c:v>79253</c:v>
                </c:pt>
                <c:pt idx="152">
                  <c:v>79253</c:v>
                </c:pt>
                <c:pt idx="153">
                  <c:v>79253</c:v>
                </c:pt>
                <c:pt idx="154">
                  <c:v>79253</c:v>
                </c:pt>
                <c:pt idx="155">
                  <c:v>79253</c:v>
                </c:pt>
                <c:pt idx="156">
                  <c:v>79253</c:v>
                </c:pt>
                <c:pt idx="157">
                  <c:v>79253</c:v>
                </c:pt>
                <c:pt idx="158">
                  <c:v>79253</c:v>
                </c:pt>
                <c:pt idx="159">
                  <c:v>79253</c:v>
                </c:pt>
                <c:pt idx="160">
                  <c:v>79253</c:v>
                </c:pt>
                <c:pt idx="161">
                  <c:v>79253</c:v>
                </c:pt>
                <c:pt idx="162">
                  <c:v>79253</c:v>
                </c:pt>
                <c:pt idx="163">
                  <c:v>79253</c:v>
                </c:pt>
                <c:pt idx="164">
                  <c:v>79253</c:v>
                </c:pt>
                <c:pt idx="165">
                  <c:v>79253</c:v>
                </c:pt>
                <c:pt idx="166">
                  <c:v>79253</c:v>
                </c:pt>
                <c:pt idx="167">
                  <c:v>79253</c:v>
                </c:pt>
                <c:pt idx="168">
                  <c:v>79253</c:v>
                </c:pt>
                <c:pt idx="169">
                  <c:v>79253</c:v>
                </c:pt>
                <c:pt idx="170">
                  <c:v>79253</c:v>
                </c:pt>
                <c:pt idx="171">
                  <c:v>79253</c:v>
                </c:pt>
                <c:pt idx="172">
                  <c:v>79253</c:v>
                </c:pt>
                <c:pt idx="173">
                  <c:v>79253</c:v>
                </c:pt>
                <c:pt idx="174">
                  <c:v>79253</c:v>
                </c:pt>
                <c:pt idx="175">
                  <c:v>79253</c:v>
                </c:pt>
                <c:pt idx="176">
                  <c:v>79253</c:v>
                </c:pt>
                <c:pt idx="177">
                  <c:v>79253</c:v>
                </c:pt>
                <c:pt idx="178">
                  <c:v>79253</c:v>
                </c:pt>
                <c:pt idx="179">
                  <c:v>79253</c:v>
                </c:pt>
                <c:pt idx="180">
                  <c:v>79253</c:v>
                </c:pt>
                <c:pt idx="181">
                  <c:v>79253</c:v>
                </c:pt>
                <c:pt idx="182">
                  <c:v>79253</c:v>
                </c:pt>
                <c:pt idx="183">
                  <c:v>79253</c:v>
                </c:pt>
                <c:pt idx="184">
                  <c:v>79253</c:v>
                </c:pt>
                <c:pt idx="185">
                  <c:v>79253</c:v>
                </c:pt>
                <c:pt idx="186">
                  <c:v>79253</c:v>
                </c:pt>
                <c:pt idx="187">
                  <c:v>79253</c:v>
                </c:pt>
                <c:pt idx="188">
                  <c:v>79253</c:v>
                </c:pt>
                <c:pt idx="189">
                  <c:v>79253</c:v>
                </c:pt>
                <c:pt idx="190">
                  <c:v>79253</c:v>
                </c:pt>
                <c:pt idx="191">
                  <c:v>79253</c:v>
                </c:pt>
                <c:pt idx="192">
                  <c:v>79253</c:v>
                </c:pt>
                <c:pt idx="193">
                  <c:v>79253</c:v>
                </c:pt>
                <c:pt idx="194">
                  <c:v>79253</c:v>
                </c:pt>
                <c:pt idx="195">
                  <c:v>79253</c:v>
                </c:pt>
                <c:pt idx="196">
                  <c:v>79253</c:v>
                </c:pt>
                <c:pt idx="197">
                  <c:v>79253</c:v>
                </c:pt>
                <c:pt idx="198">
                  <c:v>79253</c:v>
                </c:pt>
                <c:pt idx="199">
                  <c:v>79253</c:v>
                </c:pt>
              </c:numCache>
            </c:numRef>
          </c:yVal>
          <c:smooth val="0"/>
          <c:extLst>
            <c:ext xmlns:c16="http://schemas.microsoft.com/office/drawing/2014/chart" uri="{C3380CC4-5D6E-409C-BE32-E72D297353CC}">
              <c16:uniqueId val="{00000000-18AB-40C1-A355-4C46CB66C298}"/>
            </c:ext>
          </c:extLst>
        </c:ser>
        <c:ser>
          <c:idx val="1"/>
          <c:order val="1"/>
          <c:spPr>
            <a:ln w="38100">
              <a:solidFill>
                <a:srgbClr val="00B050"/>
              </a:solidFill>
              <a:prstDash val="solid"/>
            </a:ln>
          </c:spPr>
          <c:marker>
            <c:symbol val="none"/>
          </c:marker>
          <c:dPt>
            <c:idx val="1"/>
            <c:bubble3D val="0"/>
            <c:spPr>
              <a:ln w="38100">
                <a:solidFill>
                  <a:srgbClr val="0000FF"/>
                </a:solidFill>
                <a:prstDash val="solid"/>
              </a:ln>
            </c:spPr>
            <c:extLst>
              <c:ext xmlns:c16="http://schemas.microsoft.com/office/drawing/2014/chart" uri="{C3380CC4-5D6E-409C-BE32-E72D297353CC}">
                <c16:uniqueId val="{00000002-18AB-40C1-A355-4C46CB66C298}"/>
              </c:ext>
            </c:extLst>
          </c:dPt>
          <c:xVal>
            <c:numRef>
              <c:f>Sheet2!$I$10:$I$11</c:f>
              <c:numCache>
                <c:formatCode>General</c:formatCode>
                <c:ptCount val="2"/>
                <c:pt idx="0">
                  <c:v>18</c:v>
                </c:pt>
                <c:pt idx="1">
                  <c:v>18</c:v>
                </c:pt>
              </c:numCache>
            </c:numRef>
          </c:xVal>
          <c:yVal>
            <c:numRef>
              <c:f>Sheet2!$J$10:$J$11</c:f>
              <c:numCache>
                <c:formatCode>General</c:formatCode>
                <c:ptCount val="2"/>
                <c:pt idx="0">
                  <c:v>3765</c:v>
                </c:pt>
                <c:pt idx="1">
                  <c:v>10690</c:v>
                </c:pt>
              </c:numCache>
            </c:numRef>
          </c:yVal>
          <c:smooth val="0"/>
          <c:extLst>
            <c:ext xmlns:c16="http://schemas.microsoft.com/office/drawing/2014/chart" uri="{C3380CC4-5D6E-409C-BE32-E72D297353CC}">
              <c16:uniqueId val="{00000003-18AB-40C1-A355-4C46CB66C298}"/>
            </c:ext>
          </c:extLst>
        </c:ser>
        <c:ser>
          <c:idx val="2"/>
          <c:order val="2"/>
          <c:spPr>
            <a:ln w="38100">
              <a:solidFill>
                <a:srgbClr val="00B050"/>
              </a:solidFill>
            </a:ln>
          </c:spPr>
          <c:marker>
            <c:symbol val="none"/>
          </c:marker>
          <c:xVal>
            <c:numRef>
              <c:f>Sheet2!$I$17:$I$18</c:f>
              <c:numCache>
                <c:formatCode>General</c:formatCode>
                <c:ptCount val="2"/>
                <c:pt idx="0">
                  <c:v>17</c:v>
                </c:pt>
                <c:pt idx="1">
                  <c:v>17</c:v>
                </c:pt>
              </c:numCache>
            </c:numRef>
          </c:xVal>
          <c:yVal>
            <c:numRef>
              <c:f>Sheet2!$J$17:$J$18</c:f>
              <c:numCache>
                <c:formatCode>General</c:formatCode>
                <c:ptCount val="2"/>
                <c:pt idx="0">
                  <c:v>0</c:v>
                </c:pt>
                <c:pt idx="1">
                  <c:v>12737</c:v>
                </c:pt>
              </c:numCache>
            </c:numRef>
          </c:yVal>
          <c:smooth val="0"/>
          <c:extLst>
            <c:ext xmlns:c16="http://schemas.microsoft.com/office/drawing/2014/chart" uri="{C3380CC4-5D6E-409C-BE32-E72D297353CC}">
              <c16:uniqueId val="{00000004-18AB-40C1-A355-4C46CB66C298}"/>
            </c:ext>
          </c:extLst>
        </c:ser>
        <c:ser>
          <c:idx val="3"/>
          <c:order val="3"/>
          <c:spPr>
            <a:ln w="38100">
              <a:solidFill>
                <a:srgbClr val="0000FF"/>
              </a:solidFill>
              <a:prstDash val="solid"/>
            </a:ln>
          </c:spPr>
          <c:marker>
            <c:symbol val="none"/>
          </c:marker>
          <c:xVal>
            <c:numRef>
              <c:f>Sheet2!$I$20:$I$21</c:f>
              <c:numCache>
                <c:formatCode>General</c:formatCode>
                <c:ptCount val="2"/>
                <c:pt idx="0">
                  <c:v>16</c:v>
                </c:pt>
                <c:pt idx="1">
                  <c:v>16</c:v>
                </c:pt>
              </c:numCache>
            </c:numRef>
          </c:xVal>
          <c:yVal>
            <c:numRef>
              <c:f>Sheet2!$J$20:$J$21</c:f>
              <c:numCache>
                <c:formatCode>General</c:formatCode>
                <c:ptCount val="2"/>
                <c:pt idx="0">
                  <c:v>0</c:v>
                </c:pt>
                <c:pt idx="1">
                  <c:v>6925</c:v>
                </c:pt>
              </c:numCache>
            </c:numRef>
          </c:yVal>
          <c:smooth val="0"/>
          <c:extLst>
            <c:ext xmlns:c16="http://schemas.microsoft.com/office/drawing/2014/chart" uri="{C3380CC4-5D6E-409C-BE32-E72D297353CC}">
              <c16:uniqueId val="{00000005-18AB-40C1-A355-4C46CB66C298}"/>
            </c:ext>
          </c:extLst>
        </c:ser>
        <c:ser>
          <c:idx val="4"/>
          <c:order val="4"/>
          <c:spPr>
            <a:ln w="38100">
              <a:solidFill>
                <a:srgbClr val="0000FF"/>
              </a:solidFill>
            </a:ln>
          </c:spPr>
          <c:marker>
            <c:symbol val="none"/>
          </c:marker>
          <c:dPt>
            <c:idx val="1"/>
            <c:bubble3D val="0"/>
            <c:spPr>
              <a:ln w="38100">
                <a:solidFill>
                  <a:srgbClr val="00B050"/>
                </a:solidFill>
              </a:ln>
            </c:spPr>
            <c:extLst>
              <c:ext xmlns:c16="http://schemas.microsoft.com/office/drawing/2014/chart" uri="{C3380CC4-5D6E-409C-BE32-E72D297353CC}">
                <c16:uniqueId val="{00000007-18AB-40C1-A355-4C46CB66C298}"/>
              </c:ext>
            </c:extLst>
          </c:dPt>
          <c:xVal>
            <c:numRef>
              <c:f>Sheet2!$I$11:$I$12</c:f>
              <c:numCache>
                <c:formatCode>General</c:formatCode>
                <c:ptCount val="2"/>
                <c:pt idx="0">
                  <c:v>18</c:v>
                </c:pt>
                <c:pt idx="1">
                  <c:v>18</c:v>
                </c:pt>
              </c:numCache>
            </c:numRef>
          </c:xVal>
          <c:yVal>
            <c:numRef>
              <c:f>Sheet2!$J$11:$J$12</c:f>
              <c:numCache>
                <c:formatCode>General</c:formatCode>
                <c:ptCount val="2"/>
                <c:pt idx="0">
                  <c:v>10690</c:v>
                </c:pt>
                <c:pt idx="1">
                  <c:v>23427</c:v>
                </c:pt>
              </c:numCache>
            </c:numRef>
          </c:yVal>
          <c:smooth val="0"/>
          <c:extLst>
            <c:ext xmlns:c16="http://schemas.microsoft.com/office/drawing/2014/chart" uri="{C3380CC4-5D6E-409C-BE32-E72D297353CC}">
              <c16:uniqueId val="{00000008-18AB-40C1-A355-4C46CB66C298}"/>
            </c:ext>
          </c:extLst>
        </c:ser>
        <c:ser>
          <c:idx val="5"/>
          <c:order val="5"/>
          <c:spPr>
            <a:ln w="38100">
              <a:solidFill>
                <a:schemeClr val="accent6"/>
              </a:solidFill>
            </a:ln>
          </c:spPr>
          <c:marker>
            <c:symbol val="none"/>
          </c:marker>
          <c:xVal>
            <c:numRef>
              <c:f>Sheet2!$I$23:$I$24</c:f>
              <c:numCache>
                <c:formatCode>General</c:formatCode>
                <c:ptCount val="2"/>
                <c:pt idx="0">
                  <c:v>15</c:v>
                </c:pt>
                <c:pt idx="1">
                  <c:v>15</c:v>
                </c:pt>
              </c:numCache>
            </c:numRef>
          </c:xVal>
          <c:yVal>
            <c:numRef>
              <c:f>Sheet2!$J$23:$J$24</c:f>
              <c:numCache>
                <c:formatCode>General</c:formatCode>
                <c:ptCount val="2"/>
                <c:pt idx="0">
                  <c:v>0</c:v>
                </c:pt>
                <c:pt idx="1">
                  <c:v>3765</c:v>
                </c:pt>
              </c:numCache>
            </c:numRef>
          </c:yVal>
          <c:smooth val="0"/>
          <c:extLst>
            <c:ext xmlns:c16="http://schemas.microsoft.com/office/drawing/2014/chart" uri="{C3380CC4-5D6E-409C-BE32-E72D297353CC}">
              <c16:uniqueId val="{00000009-18AB-40C1-A355-4C46CB66C298}"/>
            </c:ext>
          </c:extLst>
        </c:ser>
        <c:ser>
          <c:idx val="6"/>
          <c:order val="6"/>
          <c:spPr>
            <a:ln w="38100">
              <a:solidFill>
                <a:schemeClr val="accent6"/>
              </a:solidFill>
            </a:ln>
          </c:spPr>
          <c:marker>
            <c:symbol val="none"/>
          </c:marker>
          <c:xVal>
            <c:numRef>
              <c:f>Sheet2!$I$12:$I$13</c:f>
              <c:numCache>
                <c:formatCode>General</c:formatCode>
                <c:ptCount val="2"/>
                <c:pt idx="0">
                  <c:v>18</c:v>
                </c:pt>
                <c:pt idx="1">
                  <c:v>18</c:v>
                </c:pt>
              </c:numCache>
            </c:numRef>
          </c:xVal>
          <c:yVal>
            <c:numRef>
              <c:f>Sheet2!$J$12:$J$13</c:f>
              <c:numCache>
                <c:formatCode>General</c:formatCode>
                <c:ptCount val="2"/>
                <c:pt idx="0">
                  <c:v>23427</c:v>
                </c:pt>
                <c:pt idx="1">
                  <c:v>23427</c:v>
                </c:pt>
              </c:numCache>
            </c:numRef>
          </c:yVal>
          <c:smooth val="0"/>
          <c:extLst>
            <c:ext xmlns:c16="http://schemas.microsoft.com/office/drawing/2014/chart" uri="{C3380CC4-5D6E-409C-BE32-E72D297353CC}">
              <c16:uniqueId val="{0000000A-18AB-40C1-A355-4C46CB66C298}"/>
            </c:ext>
          </c:extLst>
        </c:ser>
        <c:ser>
          <c:idx val="7"/>
          <c:order val="7"/>
          <c:spPr>
            <a:ln w="38100">
              <a:solidFill>
                <a:schemeClr val="accent6"/>
              </a:solidFill>
            </a:ln>
          </c:spPr>
          <c:marker>
            <c:symbol val="none"/>
          </c:marker>
          <c:xVal>
            <c:numRef>
              <c:f>Sheet2!$I$9:$I$10</c:f>
              <c:numCache>
                <c:formatCode>General</c:formatCode>
                <c:ptCount val="2"/>
                <c:pt idx="0">
                  <c:v>18</c:v>
                </c:pt>
                <c:pt idx="1">
                  <c:v>18</c:v>
                </c:pt>
              </c:numCache>
            </c:numRef>
          </c:xVal>
          <c:yVal>
            <c:numRef>
              <c:f>Sheet2!$J$9:$J$10</c:f>
              <c:numCache>
                <c:formatCode>General</c:formatCode>
                <c:ptCount val="2"/>
                <c:pt idx="0">
                  <c:v>0</c:v>
                </c:pt>
                <c:pt idx="1">
                  <c:v>3765</c:v>
                </c:pt>
              </c:numCache>
            </c:numRef>
          </c:yVal>
          <c:smooth val="0"/>
          <c:extLst>
            <c:ext xmlns:c16="http://schemas.microsoft.com/office/drawing/2014/chart" uri="{C3380CC4-5D6E-409C-BE32-E72D297353CC}">
              <c16:uniqueId val="{0000000B-18AB-40C1-A355-4C46CB66C298}"/>
            </c:ext>
          </c:extLst>
        </c:ser>
        <c:dLbls>
          <c:showLegendKey val="0"/>
          <c:showVal val="0"/>
          <c:showCatName val="0"/>
          <c:showSerName val="0"/>
          <c:showPercent val="0"/>
          <c:showBubbleSize val="0"/>
        </c:dLbls>
        <c:axId val="48246784"/>
        <c:axId val="48248704"/>
      </c:scatterChart>
      <c:valAx>
        <c:axId val="48246784"/>
        <c:scaling>
          <c:orientation val="minMax"/>
        </c:scaling>
        <c:delete val="0"/>
        <c:axPos val="b"/>
        <c:numFmt formatCode="0" sourceLinked="0"/>
        <c:majorTickMark val="out"/>
        <c:minorTickMark val="none"/>
        <c:tickLblPos val="nextTo"/>
        <c:spPr>
          <a:ln w="3175">
            <a:solidFill>
              <a:srgbClr val="000000"/>
            </a:solidFill>
            <a:prstDash val="solid"/>
          </a:ln>
        </c:spPr>
        <c:txPr>
          <a:bodyPr rot="0" vert="horz"/>
          <a:lstStyle/>
          <a:p>
            <a:pPr>
              <a:defRPr sz="975" b="0" i="0" u="none" strike="noStrike" baseline="0">
                <a:solidFill>
                  <a:srgbClr val="000000"/>
                </a:solidFill>
                <a:latin typeface="Times New Roman"/>
                <a:ea typeface="Times New Roman"/>
                <a:cs typeface="Times New Roman"/>
              </a:defRPr>
            </a:pPr>
            <a:endParaRPr lang="en-US"/>
          </a:p>
        </c:txPr>
        <c:crossAx val="48248704"/>
        <c:crosses val="autoZero"/>
        <c:crossBetween val="midCat"/>
      </c:valAx>
      <c:valAx>
        <c:axId val="48248704"/>
        <c:scaling>
          <c:orientation val="minMax"/>
        </c:scaling>
        <c:delete val="0"/>
        <c:axPos val="l"/>
        <c:numFmt formatCode="0" sourceLinked="1"/>
        <c:majorTickMark val="out"/>
        <c:minorTickMark val="none"/>
        <c:tickLblPos val="nextTo"/>
        <c:spPr>
          <a:ln w="3175">
            <a:solidFill>
              <a:srgbClr val="000000"/>
            </a:solidFill>
            <a:prstDash val="solid"/>
          </a:ln>
        </c:spPr>
        <c:txPr>
          <a:bodyPr rot="0" vert="horz"/>
          <a:lstStyle/>
          <a:p>
            <a:pPr>
              <a:defRPr sz="975" b="0" i="0" u="none" strike="noStrike" baseline="0">
                <a:solidFill>
                  <a:srgbClr val="000000"/>
                </a:solidFill>
                <a:latin typeface="Times New Roman"/>
                <a:ea typeface="Times New Roman"/>
                <a:cs typeface="Times New Roman"/>
              </a:defRPr>
            </a:pPr>
            <a:endParaRPr lang="en-US"/>
          </a:p>
        </c:txPr>
        <c:crossAx val="48246784"/>
        <c:crosses val="autoZero"/>
        <c:crossBetween val="midCat"/>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Times New Roman"/>
                <a:ea typeface="Times New Roman"/>
                <a:cs typeface="Times New Roman"/>
              </a:defRPr>
            </a:pPr>
            <a:r>
              <a:rPr lang="en-US" sz="1300" b="1" i="0" u="none" strike="noStrike" baseline="0">
                <a:solidFill>
                  <a:srgbClr val="FF0000"/>
                </a:solidFill>
                <a:latin typeface="Times New Roman"/>
                <a:cs typeface="Times New Roman"/>
              </a:rPr>
              <a:t>The Ratios of the Successive Terms </a:t>
            </a:r>
          </a:p>
        </c:rich>
      </c:tx>
      <c:layout>
        <c:manualLayout>
          <c:xMode val="edge"/>
          <c:yMode val="edge"/>
          <c:x val="0.23483826636207919"/>
          <c:y val="1.7684285065539831E-2"/>
        </c:manualLayout>
      </c:layout>
      <c:overlay val="0"/>
      <c:spPr>
        <a:noFill/>
        <a:ln w="25400">
          <a:noFill/>
        </a:ln>
      </c:spPr>
    </c:title>
    <c:autoTitleDeleted val="0"/>
    <c:plotArea>
      <c:layout>
        <c:manualLayout>
          <c:layoutTarget val="inner"/>
          <c:xMode val="edge"/>
          <c:yMode val="edge"/>
          <c:x val="7.6782518265930522E-2"/>
          <c:y val="4.4077253565269793E-2"/>
          <c:w val="0.90128051202627968"/>
          <c:h val="0.83195816104446729"/>
        </c:manualLayout>
      </c:layout>
      <c:scatterChart>
        <c:scatterStyle val="lineMarker"/>
        <c:varyColors val="0"/>
        <c:ser>
          <c:idx val="0"/>
          <c:order val="0"/>
          <c:spPr>
            <a:ln w="25400">
              <a:solidFill>
                <a:srgbClr val="FF0000"/>
              </a:solidFill>
              <a:prstDash val="solid"/>
            </a:ln>
          </c:spPr>
          <c:marker>
            <c:symbol val="none"/>
          </c:marker>
          <c:xVal>
            <c:numRef>
              <c:f>Sheet2!$D$3:$D$202</c:f>
              <c:numCache>
                <c:formatCode>0</c:formatCode>
                <c:ptCount val="20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numCache>
            </c:numRef>
          </c:xVal>
          <c:yVal>
            <c:numRef>
              <c:f>Sheet2!$F$3:$F$202</c:f>
              <c:numCache>
                <c:formatCode>General</c:formatCode>
                <c:ptCount val="200"/>
                <c:pt idx="0">
                  <c:v>3</c:v>
                </c:pt>
                <c:pt idx="1">
                  <c:v>0.33333333333333331</c:v>
                </c:pt>
                <c:pt idx="2">
                  <c:v>5</c:v>
                </c:pt>
                <c:pt idx="3">
                  <c:v>1.8</c:v>
                </c:pt>
                <c:pt idx="4">
                  <c:v>1.6666666666666667</c:v>
                </c:pt>
                <c:pt idx="5">
                  <c:v>1.9333333333333333</c:v>
                </c:pt>
                <c:pt idx="6">
                  <c:v>1.8275862068965518</c:v>
                </c:pt>
                <c:pt idx="7">
                  <c:v>1.8301886792452831</c:v>
                </c:pt>
                <c:pt idx="8">
                  <c:v>1.8453608247422681</c:v>
                </c:pt>
                <c:pt idx="9">
                  <c:v>1.8379888268156424</c:v>
                </c:pt>
                <c:pt idx="10">
                  <c:v>1.8389057750759878</c:v>
                </c:pt>
                <c:pt idx="11">
                  <c:v>1.8396694214876033</c:v>
                </c:pt>
                <c:pt idx="12">
                  <c:v>1.839173405211141</c:v>
                </c:pt>
                <c:pt idx="13">
                  <c:v>1.8392769907181241</c:v>
                </c:pt>
                <c:pt idx="14">
                  <c:v>1.8393094289508631</c:v>
                </c:pt>
                <c:pt idx="15">
                  <c:v>1.8392779783393503</c:v>
                </c:pt>
                <c:pt idx="16">
                  <c:v>1.8392871162754181</c:v>
                </c:pt>
                <c:pt idx="17">
                  <c:v>1.839288001024459</c:v>
                </c:pt>
                <c:pt idx="18">
                  <c:v>1.8392861287103437</c:v>
                </c:pt>
                <c:pt idx="19">
                  <c:v>1.839286840876686</c:v>
                </c:pt>
                <c:pt idx="20">
                  <c:v>1.839286840876686</c:v>
                </c:pt>
                <c:pt idx="21">
                  <c:v>1.839286840876686</c:v>
                </c:pt>
                <c:pt idx="22">
                  <c:v>1.839286840876686</c:v>
                </c:pt>
                <c:pt idx="23">
                  <c:v>1.839286840876686</c:v>
                </c:pt>
                <c:pt idx="24">
                  <c:v>1.839286840876686</c:v>
                </c:pt>
                <c:pt idx="25">
                  <c:v>1.839286840876686</c:v>
                </c:pt>
                <c:pt idx="26">
                  <c:v>1.839286840876686</c:v>
                </c:pt>
                <c:pt idx="27">
                  <c:v>1.839286840876686</c:v>
                </c:pt>
                <c:pt idx="28">
                  <c:v>1.839286840876686</c:v>
                </c:pt>
                <c:pt idx="29">
                  <c:v>1.839286840876686</c:v>
                </c:pt>
                <c:pt idx="30">
                  <c:v>1.839286840876686</c:v>
                </c:pt>
                <c:pt idx="31">
                  <c:v>1.839286840876686</c:v>
                </c:pt>
                <c:pt idx="32">
                  <c:v>1.839286840876686</c:v>
                </c:pt>
                <c:pt idx="33">
                  <c:v>1.839286840876686</c:v>
                </c:pt>
                <c:pt idx="34">
                  <c:v>1.839286840876686</c:v>
                </c:pt>
                <c:pt idx="35">
                  <c:v>1.839286840876686</c:v>
                </c:pt>
                <c:pt idx="36">
                  <c:v>1.839286840876686</c:v>
                </c:pt>
                <c:pt idx="37">
                  <c:v>1.839286840876686</c:v>
                </c:pt>
                <c:pt idx="38">
                  <c:v>1.839286840876686</c:v>
                </c:pt>
                <c:pt idx="39">
                  <c:v>1.839286840876686</c:v>
                </c:pt>
                <c:pt idx="40">
                  <c:v>1.839286840876686</c:v>
                </c:pt>
                <c:pt idx="41">
                  <c:v>1.839286840876686</c:v>
                </c:pt>
                <c:pt idx="42">
                  <c:v>1.839286840876686</c:v>
                </c:pt>
                <c:pt idx="43">
                  <c:v>1.839286840876686</c:v>
                </c:pt>
                <c:pt idx="44">
                  <c:v>1.839286840876686</c:v>
                </c:pt>
                <c:pt idx="45">
                  <c:v>1.839286840876686</c:v>
                </c:pt>
                <c:pt idx="46">
                  <c:v>1.839286840876686</c:v>
                </c:pt>
                <c:pt idx="47">
                  <c:v>1.839286840876686</c:v>
                </c:pt>
                <c:pt idx="48">
                  <c:v>1.839286840876686</c:v>
                </c:pt>
                <c:pt idx="49">
                  <c:v>1.839286840876686</c:v>
                </c:pt>
                <c:pt idx="50">
                  <c:v>1.839286840876686</c:v>
                </c:pt>
                <c:pt idx="51">
                  <c:v>1.839286840876686</c:v>
                </c:pt>
                <c:pt idx="52">
                  <c:v>1.839286840876686</c:v>
                </c:pt>
                <c:pt idx="53">
                  <c:v>1.839286840876686</c:v>
                </c:pt>
                <c:pt idx="54">
                  <c:v>1.839286840876686</c:v>
                </c:pt>
                <c:pt idx="55">
                  <c:v>1.839286840876686</c:v>
                </c:pt>
                <c:pt idx="56">
                  <c:v>1.839286840876686</c:v>
                </c:pt>
                <c:pt idx="57">
                  <c:v>1.839286840876686</c:v>
                </c:pt>
                <c:pt idx="58">
                  <c:v>1.839286840876686</c:v>
                </c:pt>
                <c:pt idx="59">
                  <c:v>1.839286840876686</c:v>
                </c:pt>
                <c:pt idx="60">
                  <c:v>1.839286840876686</c:v>
                </c:pt>
                <c:pt idx="61">
                  <c:v>1.839286840876686</c:v>
                </c:pt>
                <c:pt idx="62">
                  <c:v>1.839286840876686</c:v>
                </c:pt>
                <c:pt idx="63">
                  <c:v>1.839286840876686</c:v>
                </c:pt>
                <c:pt idx="64">
                  <c:v>1.839286840876686</c:v>
                </c:pt>
                <c:pt idx="65">
                  <c:v>1.839286840876686</c:v>
                </c:pt>
                <c:pt idx="66">
                  <c:v>1.839286840876686</c:v>
                </c:pt>
                <c:pt idx="67">
                  <c:v>1.839286840876686</c:v>
                </c:pt>
                <c:pt idx="68">
                  <c:v>1.839286840876686</c:v>
                </c:pt>
                <c:pt idx="69">
                  <c:v>1.839286840876686</c:v>
                </c:pt>
                <c:pt idx="70">
                  <c:v>1.839286840876686</c:v>
                </c:pt>
                <c:pt idx="71">
                  <c:v>1.839286840876686</c:v>
                </c:pt>
                <c:pt idx="72">
                  <c:v>1.839286840876686</c:v>
                </c:pt>
                <c:pt idx="73">
                  <c:v>1.839286840876686</c:v>
                </c:pt>
                <c:pt idx="74">
                  <c:v>1.839286840876686</c:v>
                </c:pt>
                <c:pt idx="75">
                  <c:v>1.839286840876686</c:v>
                </c:pt>
                <c:pt idx="76">
                  <c:v>1.839286840876686</c:v>
                </c:pt>
                <c:pt idx="77">
                  <c:v>1.839286840876686</c:v>
                </c:pt>
                <c:pt idx="78">
                  <c:v>1.839286840876686</c:v>
                </c:pt>
                <c:pt idx="79">
                  <c:v>1.839286840876686</c:v>
                </c:pt>
                <c:pt idx="80">
                  <c:v>1.839286840876686</c:v>
                </c:pt>
                <c:pt idx="81">
                  <c:v>1.839286840876686</c:v>
                </c:pt>
                <c:pt idx="82">
                  <c:v>1.839286840876686</c:v>
                </c:pt>
                <c:pt idx="83">
                  <c:v>1.839286840876686</c:v>
                </c:pt>
                <c:pt idx="84">
                  <c:v>1.839286840876686</c:v>
                </c:pt>
                <c:pt idx="85">
                  <c:v>1.839286840876686</c:v>
                </c:pt>
                <c:pt idx="86">
                  <c:v>1.839286840876686</c:v>
                </c:pt>
                <c:pt idx="87">
                  <c:v>1.839286840876686</c:v>
                </c:pt>
                <c:pt idx="88">
                  <c:v>1.839286840876686</c:v>
                </c:pt>
                <c:pt idx="89">
                  <c:v>1.839286840876686</c:v>
                </c:pt>
                <c:pt idx="90">
                  <c:v>1.839286840876686</c:v>
                </c:pt>
                <c:pt idx="91">
                  <c:v>1.839286840876686</c:v>
                </c:pt>
                <c:pt idx="92">
                  <c:v>1.839286840876686</c:v>
                </c:pt>
                <c:pt idx="93">
                  <c:v>1.839286840876686</c:v>
                </c:pt>
                <c:pt idx="94">
                  <c:v>1.839286840876686</c:v>
                </c:pt>
                <c:pt idx="95">
                  <c:v>1.839286840876686</c:v>
                </c:pt>
                <c:pt idx="96">
                  <c:v>1.839286840876686</c:v>
                </c:pt>
                <c:pt idx="97">
                  <c:v>1.839286840876686</c:v>
                </c:pt>
                <c:pt idx="98">
                  <c:v>1.839286840876686</c:v>
                </c:pt>
                <c:pt idx="99">
                  <c:v>1.839286840876686</c:v>
                </c:pt>
                <c:pt idx="100">
                  <c:v>1.839286840876686</c:v>
                </c:pt>
                <c:pt idx="101">
                  <c:v>1.839286840876686</c:v>
                </c:pt>
                <c:pt idx="102">
                  <c:v>1.839286840876686</c:v>
                </c:pt>
                <c:pt idx="103">
                  <c:v>1.839286840876686</c:v>
                </c:pt>
                <c:pt idx="104">
                  <c:v>1.839286840876686</c:v>
                </c:pt>
                <c:pt idx="105">
                  <c:v>1.839286840876686</c:v>
                </c:pt>
                <c:pt idx="106">
                  <c:v>1.839286840876686</c:v>
                </c:pt>
                <c:pt idx="107">
                  <c:v>1.839286840876686</c:v>
                </c:pt>
                <c:pt idx="108">
                  <c:v>1.839286840876686</c:v>
                </c:pt>
                <c:pt idx="109">
                  <c:v>1.839286840876686</c:v>
                </c:pt>
                <c:pt idx="110">
                  <c:v>1.839286840876686</c:v>
                </c:pt>
                <c:pt idx="111">
                  <c:v>1.839286840876686</c:v>
                </c:pt>
                <c:pt idx="112">
                  <c:v>1.839286840876686</c:v>
                </c:pt>
                <c:pt idx="113">
                  <c:v>1.839286840876686</c:v>
                </c:pt>
                <c:pt idx="114">
                  <c:v>1.839286840876686</c:v>
                </c:pt>
                <c:pt idx="115">
                  <c:v>1.839286840876686</c:v>
                </c:pt>
                <c:pt idx="116">
                  <c:v>1.839286840876686</c:v>
                </c:pt>
                <c:pt idx="117">
                  <c:v>1.839286840876686</c:v>
                </c:pt>
                <c:pt idx="118">
                  <c:v>1.839286840876686</c:v>
                </c:pt>
                <c:pt idx="119">
                  <c:v>1.839286840876686</c:v>
                </c:pt>
                <c:pt idx="120">
                  <c:v>1.839286840876686</c:v>
                </c:pt>
                <c:pt idx="121">
                  <c:v>1.839286840876686</c:v>
                </c:pt>
                <c:pt idx="122">
                  <c:v>1.839286840876686</c:v>
                </c:pt>
                <c:pt idx="123">
                  <c:v>1.839286840876686</c:v>
                </c:pt>
                <c:pt idx="124">
                  <c:v>1.839286840876686</c:v>
                </c:pt>
                <c:pt idx="125">
                  <c:v>1.839286840876686</c:v>
                </c:pt>
                <c:pt idx="126">
                  <c:v>1.839286840876686</c:v>
                </c:pt>
                <c:pt idx="127">
                  <c:v>1.839286840876686</c:v>
                </c:pt>
                <c:pt idx="128">
                  <c:v>1.839286840876686</c:v>
                </c:pt>
                <c:pt idx="129">
                  <c:v>1.839286840876686</c:v>
                </c:pt>
                <c:pt idx="130">
                  <c:v>1.839286840876686</c:v>
                </c:pt>
                <c:pt idx="131">
                  <c:v>1.839286840876686</c:v>
                </c:pt>
                <c:pt idx="132">
                  <c:v>1.839286840876686</c:v>
                </c:pt>
                <c:pt idx="133">
                  <c:v>1.839286840876686</c:v>
                </c:pt>
                <c:pt idx="134">
                  <c:v>1.839286840876686</c:v>
                </c:pt>
                <c:pt idx="135">
                  <c:v>1.839286840876686</c:v>
                </c:pt>
                <c:pt idx="136">
                  <c:v>1.839286840876686</c:v>
                </c:pt>
                <c:pt idx="137">
                  <c:v>1.839286840876686</c:v>
                </c:pt>
                <c:pt idx="138">
                  <c:v>1.839286840876686</c:v>
                </c:pt>
                <c:pt idx="139">
                  <c:v>1.839286840876686</c:v>
                </c:pt>
                <c:pt idx="140">
                  <c:v>1.839286840876686</c:v>
                </c:pt>
                <c:pt idx="141">
                  <c:v>1.839286840876686</c:v>
                </c:pt>
                <c:pt idx="142">
                  <c:v>1.839286840876686</c:v>
                </c:pt>
                <c:pt idx="143">
                  <c:v>1.839286840876686</c:v>
                </c:pt>
                <c:pt idx="144">
                  <c:v>1.839286840876686</c:v>
                </c:pt>
                <c:pt idx="145">
                  <c:v>1.839286840876686</c:v>
                </c:pt>
                <c:pt idx="146">
                  <c:v>1.839286840876686</c:v>
                </c:pt>
                <c:pt idx="147">
                  <c:v>1.839286840876686</c:v>
                </c:pt>
                <c:pt idx="148">
                  <c:v>1.839286840876686</c:v>
                </c:pt>
                <c:pt idx="149">
                  <c:v>1.839286840876686</c:v>
                </c:pt>
                <c:pt idx="150">
                  <c:v>1.839286840876686</c:v>
                </c:pt>
                <c:pt idx="151">
                  <c:v>1.839286840876686</c:v>
                </c:pt>
                <c:pt idx="152">
                  <c:v>1.839286840876686</c:v>
                </c:pt>
                <c:pt idx="153">
                  <c:v>1.839286840876686</c:v>
                </c:pt>
                <c:pt idx="154">
                  <c:v>1.839286840876686</c:v>
                </c:pt>
                <c:pt idx="155">
                  <c:v>1.839286840876686</c:v>
                </c:pt>
                <c:pt idx="156">
                  <c:v>1.839286840876686</c:v>
                </c:pt>
                <c:pt idx="157">
                  <c:v>1.839286840876686</c:v>
                </c:pt>
                <c:pt idx="158">
                  <c:v>1.839286840876686</c:v>
                </c:pt>
                <c:pt idx="159">
                  <c:v>1.839286840876686</c:v>
                </c:pt>
                <c:pt idx="160">
                  <c:v>1.839286840876686</c:v>
                </c:pt>
                <c:pt idx="161">
                  <c:v>1.839286840876686</c:v>
                </c:pt>
                <c:pt idx="162">
                  <c:v>1.839286840876686</c:v>
                </c:pt>
                <c:pt idx="163">
                  <c:v>1.839286840876686</c:v>
                </c:pt>
                <c:pt idx="164">
                  <c:v>1.839286840876686</c:v>
                </c:pt>
                <c:pt idx="165">
                  <c:v>1.839286840876686</c:v>
                </c:pt>
                <c:pt idx="166">
                  <c:v>1.839286840876686</c:v>
                </c:pt>
                <c:pt idx="167">
                  <c:v>1.839286840876686</c:v>
                </c:pt>
                <c:pt idx="168">
                  <c:v>1.839286840876686</c:v>
                </c:pt>
                <c:pt idx="169">
                  <c:v>1.839286840876686</c:v>
                </c:pt>
                <c:pt idx="170">
                  <c:v>1.839286840876686</c:v>
                </c:pt>
                <c:pt idx="171">
                  <c:v>1.839286840876686</c:v>
                </c:pt>
                <c:pt idx="172">
                  <c:v>1.839286840876686</c:v>
                </c:pt>
                <c:pt idx="173">
                  <c:v>1.839286840876686</c:v>
                </c:pt>
                <c:pt idx="174">
                  <c:v>1.839286840876686</c:v>
                </c:pt>
                <c:pt idx="175">
                  <c:v>1.839286840876686</c:v>
                </c:pt>
                <c:pt idx="176">
                  <c:v>1.839286840876686</c:v>
                </c:pt>
                <c:pt idx="177">
                  <c:v>1.839286840876686</c:v>
                </c:pt>
                <c:pt idx="178">
                  <c:v>1.839286840876686</c:v>
                </c:pt>
                <c:pt idx="179">
                  <c:v>1.839286840876686</c:v>
                </c:pt>
                <c:pt idx="180">
                  <c:v>1.839286840876686</c:v>
                </c:pt>
                <c:pt idx="181">
                  <c:v>1.839286840876686</c:v>
                </c:pt>
                <c:pt idx="182">
                  <c:v>1.839286840876686</c:v>
                </c:pt>
                <c:pt idx="183">
                  <c:v>1.839286840876686</c:v>
                </c:pt>
                <c:pt idx="184">
                  <c:v>1.839286840876686</c:v>
                </c:pt>
                <c:pt idx="185">
                  <c:v>1.839286840876686</c:v>
                </c:pt>
                <c:pt idx="186">
                  <c:v>1.839286840876686</c:v>
                </c:pt>
                <c:pt idx="187">
                  <c:v>1.839286840876686</c:v>
                </c:pt>
                <c:pt idx="188">
                  <c:v>1.839286840876686</c:v>
                </c:pt>
                <c:pt idx="189">
                  <c:v>1.839286840876686</c:v>
                </c:pt>
                <c:pt idx="190">
                  <c:v>1.839286840876686</c:v>
                </c:pt>
                <c:pt idx="191">
                  <c:v>1.839286840876686</c:v>
                </c:pt>
                <c:pt idx="192">
                  <c:v>1.839286840876686</c:v>
                </c:pt>
                <c:pt idx="193">
                  <c:v>1.839286840876686</c:v>
                </c:pt>
                <c:pt idx="194">
                  <c:v>1.839286840876686</c:v>
                </c:pt>
                <c:pt idx="195">
                  <c:v>1.839286840876686</c:v>
                </c:pt>
                <c:pt idx="196">
                  <c:v>1.839286840876686</c:v>
                </c:pt>
                <c:pt idx="197">
                  <c:v>1.839286840876686</c:v>
                </c:pt>
                <c:pt idx="198">
                  <c:v>1.839286840876686</c:v>
                </c:pt>
                <c:pt idx="199">
                  <c:v>1.839286840876686</c:v>
                </c:pt>
              </c:numCache>
            </c:numRef>
          </c:yVal>
          <c:smooth val="0"/>
          <c:extLst>
            <c:ext xmlns:c16="http://schemas.microsoft.com/office/drawing/2014/chart" uri="{C3380CC4-5D6E-409C-BE32-E72D297353CC}">
              <c16:uniqueId val="{00000000-7F48-4764-A171-35C789F0E9CE}"/>
            </c:ext>
          </c:extLst>
        </c:ser>
        <c:dLbls>
          <c:showLegendKey val="0"/>
          <c:showVal val="0"/>
          <c:showCatName val="0"/>
          <c:showSerName val="0"/>
          <c:showPercent val="0"/>
          <c:showBubbleSize val="0"/>
        </c:dLbls>
        <c:axId val="51406720"/>
        <c:axId val="55443840"/>
      </c:scatterChart>
      <c:valAx>
        <c:axId val="51406720"/>
        <c:scaling>
          <c:orientation val="minMax"/>
        </c:scaling>
        <c:delete val="0"/>
        <c:axPos val="b"/>
        <c:numFmt formatCode="0" sourceLinked="0"/>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5443840"/>
        <c:crosses val="autoZero"/>
        <c:crossBetween val="midCat"/>
      </c:valAx>
      <c:valAx>
        <c:axId val="55443840"/>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Times New Roman"/>
                <a:ea typeface="Times New Roman"/>
                <a:cs typeface="Times New Roman"/>
              </a:defRPr>
            </a:pPr>
            <a:endParaRPr lang="en-US"/>
          </a:p>
        </c:txPr>
        <c:crossAx val="51406720"/>
        <c:crosses val="autoZero"/>
        <c:crossBetween val="midCat"/>
      </c:valAx>
      <c:spPr>
        <a:solidFill>
          <a:srgbClr val="FFFFFF"/>
        </a:solid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604111986001749E-2"/>
          <c:y val="5.0925925925925923E-2"/>
          <c:w val="0.9223958880139983"/>
          <c:h val="0.89814814814814814"/>
        </c:manualLayout>
      </c:layout>
      <c:scatterChart>
        <c:scatterStyle val="lineMarker"/>
        <c:varyColors val="0"/>
        <c:ser>
          <c:idx val="0"/>
          <c:order val="0"/>
          <c:spPr>
            <a:ln w="25400" cap="rnd">
              <a:solidFill>
                <a:srgbClr val="FF0000"/>
              </a:solidFill>
              <a:round/>
            </a:ln>
            <a:effectLst/>
          </c:spPr>
          <c:marker>
            <c:symbol val="none"/>
          </c:marker>
          <c:xVal>
            <c:numRef>
              <c:f>Sheet1!$C$1:$C$301</c:f>
              <c:numCache>
                <c:formatCode>General</c:formatCode>
                <c:ptCount val="301"/>
                <c:pt idx="0">
                  <c:v>-2</c:v>
                </c:pt>
                <c:pt idx="1">
                  <c:v>-1.9833333333333334</c:v>
                </c:pt>
                <c:pt idx="2">
                  <c:v>-1.9666666666666668</c:v>
                </c:pt>
                <c:pt idx="3">
                  <c:v>-1.9500000000000002</c:v>
                </c:pt>
                <c:pt idx="4">
                  <c:v>-1.9333333333333336</c:v>
                </c:pt>
                <c:pt idx="5">
                  <c:v>-1.916666666666667</c:v>
                </c:pt>
                <c:pt idx="6">
                  <c:v>-1.9000000000000004</c:v>
                </c:pt>
                <c:pt idx="7">
                  <c:v>-1.8833333333333337</c:v>
                </c:pt>
                <c:pt idx="8">
                  <c:v>-1.8666666666666671</c:v>
                </c:pt>
                <c:pt idx="9">
                  <c:v>-1.8500000000000005</c:v>
                </c:pt>
                <c:pt idx="10">
                  <c:v>-1.8333333333333339</c:v>
                </c:pt>
                <c:pt idx="11">
                  <c:v>-1.8166666666666673</c:v>
                </c:pt>
                <c:pt idx="12">
                  <c:v>-1.8000000000000007</c:v>
                </c:pt>
                <c:pt idx="13">
                  <c:v>-1.7833333333333341</c:v>
                </c:pt>
                <c:pt idx="14">
                  <c:v>-1.7666666666666675</c:v>
                </c:pt>
                <c:pt idx="15">
                  <c:v>-1.7500000000000009</c:v>
                </c:pt>
                <c:pt idx="16">
                  <c:v>-1.7333333333333343</c:v>
                </c:pt>
                <c:pt idx="17">
                  <c:v>-1.7166666666666677</c:v>
                </c:pt>
                <c:pt idx="18">
                  <c:v>-1.7000000000000011</c:v>
                </c:pt>
                <c:pt idx="19">
                  <c:v>-1.6833333333333345</c:v>
                </c:pt>
                <c:pt idx="20">
                  <c:v>-1.6666666666666679</c:v>
                </c:pt>
                <c:pt idx="21">
                  <c:v>-1.6500000000000012</c:v>
                </c:pt>
                <c:pt idx="22">
                  <c:v>-1.6333333333333346</c:v>
                </c:pt>
                <c:pt idx="23">
                  <c:v>-1.616666666666668</c:v>
                </c:pt>
                <c:pt idx="24">
                  <c:v>-1.6000000000000014</c:v>
                </c:pt>
                <c:pt idx="25">
                  <c:v>-1.5833333333333348</c:v>
                </c:pt>
                <c:pt idx="26">
                  <c:v>-1.5666666666666682</c:v>
                </c:pt>
                <c:pt idx="27">
                  <c:v>-1.5500000000000016</c:v>
                </c:pt>
                <c:pt idx="28">
                  <c:v>-1.533333333333335</c:v>
                </c:pt>
                <c:pt idx="29">
                  <c:v>-1.5166666666666684</c:v>
                </c:pt>
                <c:pt idx="30">
                  <c:v>-1.5000000000000018</c:v>
                </c:pt>
                <c:pt idx="31">
                  <c:v>-1.4833333333333352</c:v>
                </c:pt>
                <c:pt idx="32">
                  <c:v>-1.4666666666666686</c:v>
                </c:pt>
                <c:pt idx="33">
                  <c:v>-1.450000000000002</c:v>
                </c:pt>
                <c:pt idx="34">
                  <c:v>-1.4333333333333353</c:v>
                </c:pt>
                <c:pt idx="35">
                  <c:v>-1.4166666666666687</c:v>
                </c:pt>
                <c:pt idx="36">
                  <c:v>-1.4000000000000021</c:v>
                </c:pt>
                <c:pt idx="37">
                  <c:v>-1.3833333333333355</c:v>
                </c:pt>
                <c:pt idx="38">
                  <c:v>-1.3666666666666689</c:v>
                </c:pt>
                <c:pt idx="39">
                  <c:v>-1.3500000000000023</c:v>
                </c:pt>
                <c:pt idx="40">
                  <c:v>-1.3333333333333357</c:v>
                </c:pt>
                <c:pt idx="41">
                  <c:v>-1.3166666666666691</c:v>
                </c:pt>
                <c:pt idx="42">
                  <c:v>-1.3000000000000025</c:v>
                </c:pt>
                <c:pt idx="43">
                  <c:v>-1.2833333333333359</c:v>
                </c:pt>
                <c:pt idx="44">
                  <c:v>-1.2666666666666693</c:v>
                </c:pt>
                <c:pt idx="45">
                  <c:v>-1.2500000000000027</c:v>
                </c:pt>
                <c:pt idx="46">
                  <c:v>-1.2333333333333361</c:v>
                </c:pt>
                <c:pt idx="47">
                  <c:v>-1.2166666666666694</c:v>
                </c:pt>
                <c:pt idx="48">
                  <c:v>-1.2000000000000028</c:v>
                </c:pt>
                <c:pt idx="49">
                  <c:v>-1.1833333333333362</c:v>
                </c:pt>
                <c:pt idx="50">
                  <c:v>-1.1666666666666696</c:v>
                </c:pt>
                <c:pt idx="51">
                  <c:v>-1.150000000000003</c:v>
                </c:pt>
                <c:pt idx="52">
                  <c:v>-1.1333333333333364</c:v>
                </c:pt>
                <c:pt idx="53">
                  <c:v>-1.1166666666666698</c:v>
                </c:pt>
                <c:pt idx="54">
                  <c:v>-1.1000000000000032</c:v>
                </c:pt>
                <c:pt idx="55">
                  <c:v>-1.0833333333333366</c:v>
                </c:pt>
                <c:pt idx="56">
                  <c:v>-1.06666666666667</c:v>
                </c:pt>
                <c:pt idx="57">
                  <c:v>-1.0500000000000034</c:v>
                </c:pt>
                <c:pt idx="58">
                  <c:v>-1.0333333333333368</c:v>
                </c:pt>
                <c:pt idx="59">
                  <c:v>-1.0166666666666702</c:v>
                </c:pt>
                <c:pt idx="60">
                  <c:v>-1.0000000000000036</c:v>
                </c:pt>
                <c:pt idx="61">
                  <c:v>-0.98333333333333683</c:v>
                </c:pt>
                <c:pt idx="62">
                  <c:v>-0.96666666666667012</c:v>
                </c:pt>
                <c:pt idx="63">
                  <c:v>-0.9500000000000034</c:v>
                </c:pt>
                <c:pt idx="64">
                  <c:v>-0.93333333333333668</c:v>
                </c:pt>
                <c:pt idx="65">
                  <c:v>-0.91666666666666996</c:v>
                </c:pt>
                <c:pt idx="66">
                  <c:v>-0.90000000000000324</c:v>
                </c:pt>
                <c:pt idx="67">
                  <c:v>-0.88333333333333652</c:v>
                </c:pt>
                <c:pt idx="68">
                  <c:v>-0.8666666666666698</c:v>
                </c:pt>
                <c:pt idx="69">
                  <c:v>-0.85000000000000309</c:v>
                </c:pt>
                <c:pt idx="70">
                  <c:v>-0.83333333333333637</c:v>
                </c:pt>
                <c:pt idx="71">
                  <c:v>-0.81666666666666965</c:v>
                </c:pt>
                <c:pt idx="72">
                  <c:v>-0.80000000000000293</c:v>
                </c:pt>
                <c:pt idx="73">
                  <c:v>-0.78333333333333621</c:v>
                </c:pt>
                <c:pt idx="74">
                  <c:v>-0.76666666666666949</c:v>
                </c:pt>
                <c:pt idx="75">
                  <c:v>-0.75000000000000278</c:v>
                </c:pt>
                <c:pt idx="76">
                  <c:v>-0.73333333333333606</c:v>
                </c:pt>
                <c:pt idx="77">
                  <c:v>-0.71666666666666934</c:v>
                </c:pt>
                <c:pt idx="78">
                  <c:v>-0.70000000000000262</c:v>
                </c:pt>
                <c:pt idx="79">
                  <c:v>-0.6833333333333359</c:v>
                </c:pt>
                <c:pt idx="80">
                  <c:v>-0.66666666666666918</c:v>
                </c:pt>
                <c:pt idx="81">
                  <c:v>-0.65000000000000246</c:v>
                </c:pt>
                <c:pt idx="82">
                  <c:v>-0.63333333333333575</c:v>
                </c:pt>
                <c:pt idx="83">
                  <c:v>-0.61666666666666903</c:v>
                </c:pt>
                <c:pt idx="84">
                  <c:v>-0.60000000000000231</c:v>
                </c:pt>
                <c:pt idx="85">
                  <c:v>-0.58333333333333559</c:v>
                </c:pt>
                <c:pt idx="86">
                  <c:v>-0.56666666666666887</c:v>
                </c:pt>
                <c:pt idx="87">
                  <c:v>-0.55000000000000215</c:v>
                </c:pt>
                <c:pt idx="88">
                  <c:v>-0.53333333333333544</c:v>
                </c:pt>
                <c:pt idx="89">
                  <c:v>-0.51666666666666872</c:v>
                </c:pt>
                <c:pt idx="90">
                  <c:v>-0.500000000000002</c:v>
                </c:pt>
                <c:pt idx="91">
                  <c:v>-0.48333333333333534</c:v>
                </c:pt>
                <c:pt idx="92">
                  <c:v>-0.46666666666666867</c:v>
                </c:pt>
                <c:pt idx="93">
                  <c:v>-0.45000000000000201</c:v>
                </c:pt>
                <c:pt idx="94">
                  <c:v>-0.43333333333333535</c:v>
                </c:pt>
                <c:pt idx="95">
                  <c:v>-0.41666666666666868</c:v>
                </c:pt>
                <c:pt idx="96">
                  <c:v>-0.40000000000000202</c:v>
                </c:pt>
                <c:pt idx="97">
                  <c:v>-0.38333333333333536</c:v>
                </c:pt>
                <c:pt idx="98">
                  <c:v>-0.36666666666666869</c:v>
                </c:pt>
                <c:pt idx="99">
                  <c:v>-0.35000000000000203</c:v>
                </c:pt>
                <c:pt idx="100">
                  <c:v>-0.33333333333333537</c:v>
                </c:pt>
                <c:pt idx="101">
                  <c:v>-0.31666666666666871</c:v>
                </c:pt>
                <c:pt idx="102">
                  <c:v>-0.30000000000000204</c:v>
                </c:pt>
                <c:pt idx="103">
                  <c:v>-0.28333333333333538</c:v>
                </c:pt>
                <c:pt idx="104">
                  <c:v>-0.26666666666666872</c:v>
                </c:pt>
                <c:pt idx="105">
                  <c:v>-0.25000000000000205</c:v>
                </c:pt>
                <c:pt idx="106">
                  <c:v>-0.23333333333333539</c:v>
                </c:pt>
                <c:pt idx="107">
                  <c:v>-0.21666666666666873</c:v>
                </c:pt>
                <c:pt idx="108">
                  <c:v>-0.20000000000000207</c:v>
                </c:pt>
                <c:pt idx="109">
                  <c:v>-0.1833333333333354</c:v>
                </c:pt>
                <c:pt idx="110">
                  <c:v>-0.16666666666666874</c:v>
                </c:pt>
                <c:pt idx="111">
                  <c:v>-0.15000000000000208</c:v>
                </c:pt>
                <c:pt idx="112">
                  <c:v>-0.13333333333333541</c:v>
                </c:pt>
                <c:pt idx="113">
                  <c:v>-0.11666666666666875</c:v>
                </c:pt>
                <c:pt idx="114">
                  <c:v>-0.10000000000000209</c:v>
                </c:pt>
                <c:pt idx="115">
                  <c:v>-8.3333333333335424E-2</c:v>
                </c:pt>
                <c:pt idx="116">
                  <c:v>-6.6666666666668761E-2</c:v>
                </c:pt>
                <c:pt idx="117">
                  <c:v>-5.0000000000002098E-2</c:v>
                </c:pt>
                <c:pt idx="118">
                  <c:v>-3.3333333333335435E-2</c:v>
                </c:pt>
                <c:pt idx="119">
                  <c:v>-1.6666666666668769E-2</c:v>
                </c:pt>
                <c:pt idx="120">
                  <c:v>-2.1024848528838902E-15</c:v>
                </c:pt>
                <c:pt idx="121">
                  <c:v>1.6666666666664564E-2</c:v>
                </c:pt>
                <c:pt idx="122">
                  <c:v>3.333333333333123E-2</c:v>
                </c:pt>
                <c:pt idx="123">
                  <c:v>4.9999999999997893E-2</c:v>
                </c:pt>
                <c:pt idx="124">
                  <c:v>6.6666666666664556E-2</c:v>
                </c:pt>
                <c:pt idx="125">
                  <c:v>8.3333333333331219E-2</c:v>
                </c:pt>
                <c:pt idx="126">
                  <c:v>9.9999999999997882E-2</c:v>
                </c:pt>
                <c:pt idx="127">
                  <c:v>0.11666666666666455</c:v>
                </c:pt>
                <c:pt idx="128">
                  <c:v>0.13333333333333122</c:v>
                </c:pt>
                <c:pt idx="129">
                  <c:v>0.14999999999999789</c:v>
                </c:pt>
                <c:pt idx="130">
                  <c:v>0.16666666666666455</c:v>
                </c:pt>
                <c:pt idx="131">
                  <c:v>0.18333333333333121</c:v>
                </c:pt>
                <c:pt idx="132">
                  <c:v>0.19999999999999787</c:v>
                </c:pt>
                <c:pt idx="133">
                  <c:v>0.21666666666666454</c:v>
                </c:pt>
                <c:pt idx="134">
                  <c:v>0.2333333333333312</c:v>
                </c:pt>
                <c:pt idx="135">
                  <c:v>0.24999999999999786</c:v>
                </c:pt>
                <c:pt idx="136">
                  <c:v>0.26666666666666455</c:v>
                </c:pt>
                <c:pt idx="137">
                  <c:v>0.28333333333333122</c:v>
                </c:pt>
                <c:pt idx="138">
                  <c:v>0.29999999999999788</c:v>
                </c:pt>
                <c:pt idx="139">
                  <c:v>0.31666666666666454</c:v>
                </c:pt>
                <c:pt idx="140">
                  <c:v>0.33333333333333121</c:v>
                </c:pt>
                <c:pt idx="141">
                  <c:v>0.34999999999999787</c:v>
                </c:pt>
                <c:pt idx="142">
                  <c:v>0.36666666666666453</c:v>
                </c:pt>
                <c:pt idx="143">
                  <c:v>0.38333333333333119</c:v>
                </c:pt>
                <c:pt idx="144">
                  <c:v>0.39999999999999786</c:v>
                </c:pt>
                <c:pt idx="145">
                  <c:v>0.41666666666666452</c:v>
                </c:pt>
                <c:pt idx="146">
                  <c:v>0.43333333333333118</c:v>
                </c:pt>
                <c:pt idx="147">
                  <c:v>0.44999999999999785</c:v>
                </c:pt>
                <c:pt idx="148">
                  <c:v>0.46666666666666451</c:v>
                </c:pt>
                <c:pt idx="149">
                  <c:v>0.48333333333333117</c:v>
                </c:pt>
                <c:pt idx="150">
                  <c:v>0.49999999999999784</c:v>
                </c:pt>
                <c:pt idx="151">
                  <c:v>0.5166666666666645</c:v>
                </c:pt>
                <c:pt idx="152">
                  <c:v>0.53333333333333122</c:v>
                </c:pt>
                <c:pt idx="153">
                  <c:v>0.54999999999999793</c:v>
                </c:pt>
                <c:pt idx="154">
                  <c:v>0.56666666666666465</c:v>
                </c:pt>
                <c:pt idx="155">
                  <c:v>0.58333333333333137</c:v>
                </c:pt>
                <c:pt idx="156">
                  <c:v>0.59999999999999809</c:v>
                </c:pt>
                <c:pt idx="157">
                  <c:v>0.61666666666666481</c:v>
                </c:pt>
                <c:pt idx="158">
                  <c:v>0.63333333333333153</c:v>
                </c:pt>
                <c:pt idx="159">
                  <c:v>0.64999999999999825</c:v>
                </c:pt>
                <c:pt idx="160">
                  <c:v>0.66666666666666496</c:v>
                </c:pt>
                <c:pt idx="161">
                  <c:v>0.68333333333333168</c:v>
                </c:pt>
                <c:pt idx="162">
                  <c:v>0.6999999999999984</c:v>
                </c:pt>
                <c:pt idx="163">
                  <c:v>0.71666666666666512</c:v>
                </c:pt>
                <c:pt idx="164">
                  <c:v>0.73333333333333184</c:v>
                </c:pt>
                <c:pt idx="165">
                  <c:v>0.74999999999999856</c:v>
                </c:pt>
                <c:pt idx="166">
                  <c:v>0.76666666666666528</c:v>
                </c:pt>
                <c:pt idx="167">
                  <c:v>0.78333333333333199</c:v>
                </c:pt>
                <c:pt idx="168">
                  <c:v>0.79999999999999871</c:v>
                </c:pt>
                <c:pt idx="169">
                  <c:v>0.81666666666666543</c:v>
                </c:pt>
                <c:pt idx="170">
                  <c:v>0.83333333333333215</c:v>
                </c:pt>
                <c:pt idx="171">
                  <c:v>0.84999999999999887</c:v>
                </c:pt>
                <c:pt idx="172">
                  <c:v>0.86666666666666559</c:v>
                </c:pt>
                <c:pt idx="173">
                  <c:v>0.8833333333333323</c:v>
                </c:pt>
                <c:pt idx="174">
                  <c:v>0.89999999999999902</c:v>
                </c:pt>
                <c:pt idx="175">
                  <c:v>0.91666666666666574</c:v>
                </c:pt>
                <c:pt idx="176">
                  <c:v>0.93333333333333246</c:v>
                </c:pt>
                <c:pt idx="177">
                  <c:v>0.94999999999999918</c:v>
                </c:pt>
                <c:pt idx="178">
                  <c:v>0.9666666666666659</c:v>
                </c:pt>
                <c:pt idx="179">
                  <c:v>0.98333333333333262</c:v>
                </c:pt>
                <c:pt idx="180">
                  <c:v>0.99999999999999933</c:v>
                </c:pt>
                <c:pt idx="181">
                  <c:v>1.0166666666666659</c:v>
                </c:pt>
                <c:pt idx="182">
                  <c:v>1.0333333333333325</c:v>
                </c:pt>
                <c:pt idx="183">
                  <c:v>1.0499999999999992</c:v>
                </c:pt>
                <c:pt idx="184">
                  <c:v>1.0666666666666658</c:v>
                </c:pt>
                <c:pt idx="185">
                  <c:v>1.0833333333333324</c:v>
                </c:pt>
                <c:pt idx="186">
                  <c:v>1.099999999999999</c:v>
                </c:pt>
                <c:pt idx="187">
                  <c:v>1.1166666666666656</c:v>
                </c:pt>
                <c:pt idx="188">
                  <c:v>1.1333333333333322</c:v>
                </c:pt>
                <c:pt idx="189">
                  <c:v>1.1499999999999988</c:v>
                </c:pt>
                <c:pt idx="190">
                  <c:v>1.1666666666666654</c:v>
                </c:pt>
                <c:pt idx="191">
                  <c:v>1.183333333333332</c:v>
                </c:pt>
                <c:pt idx="192">
                  <c:v>1.1999999999999986</c:v>
                </c:pt>
                <c:pt idx="193">
                  <c:v>1.2166666666666652</c:v>
                </c:pt>
                <c:pt idx="194">
                  <c:v>1.2333333333333318</c:v>
                </c:pt>
                <c:pt idx="195">
                  <c:v>1.2499999999999984</c:v>
                </c:pt>
                <c:pt idx="196">
                  <c:v>1.2666666666666651</c:v>
                </c:pt>
                <c:pt idx="197">
                  <c:v>1.2833333333333317</c:v>
                </c:pt>
                <c:pt idx="198">
                  <c:v>1.2999999999999983</c:v>
                </c:pt>
                <c:pt idx="199">
                  <c:v>1.3166666666666649</c:v>
                </c:pt>
                <c:pt idx="200">
                  <c:v>1.3333333333333315</c:v>
                </c:pt>
                <c:pt idx="201">
                  <c:v>1.3499999999999981</c:v>
                </c:pt>
                <c:pt idx="202">
                  <c:v>1.3666666666666647</c:v>
                </c:pt>
                <c:pt idx="203">
                  <c:v>1.3833333333333313</c:v>
                </c:pt>
                <c:pt idx="204">
                  <c:v>1.3999999999999979</c:v>
                </c:pt>
                <c:pt idx="205">
                  <c:v>1.4166666666666645</c:v>
                </c:pt>
                <c:pt idx="206">
                  <c:v>1.4333333333333311</c:v>
                </c:pt>
                <c:pt idx="207">
                  <c:v>1.4499999999999977</c:v>
                </c:pt>
                <c:pt idx="208">
                  <c:v>1.4666666666666643</c:v>
                </c:pt>
                <c:pt idx="209">
                  <c:v>1.483333333333331</c:v>
                </c:pt>
                <c:pt idx="210">
                  <c:v>1.4999999999999976</c:v>
                </c:pt>
                <c:pt idx="211">
                  <c:v>1.5166666666666642</c:v>
                </c:pt>
                <c:pt idx="212">
                  <c:v>1.5333333333333308</c:v>
                </c:pt>
                <c:pt idx="213">
                  <c:v>1.5499999999999974</c:v>
                </c:pt>
                <c:pt idx="214">
                  <c:v>1.566666666666664</c:v>
                </c:pt>
                <c:pt idx="215">
                  <c:v>1.5833333333333306</c:v>
                </c:pt>
                <c:pt idx="216">
                  <c:v>1.5999999999999972</c:v>
                </c:pt>
                <c:pt idx="217">
                  <c:v>1.6166666666666638</c:v>
                </c:pt>
                <c:pt idx="218">
                  <c:v>1.6333333333333304</c:v>
                </c:pt>
                <c:pt idx="219">
                  <c:v>1.649999999999997</c:v>
                </c:pt>
                <c:pt idx="220">
                  <c:v>1.6666666666666636</c:v>
                </c:pt>
                <c:pt idx="221">
                  <c:v>1.6833333333333302</c:v>
                </c:pt>
                <c:pt idx="222">
                  <c:v>1.6999999999999968</c:v>
                </c:pt>
                <c:pt idx="223">
                  <c:v>1.7166666666666635</c:v>
                </c:pt>
                <c:pt idx="224">
                  <c:v>1.7333333333333301</c:v>
                </c:pt>
                <c:pt idx="225">
                  <c:v>1.7499999999999967</c:v>
                </c:pt>
                <c:pt idx="226">
                  <c:v>1.7666666666666633</c:v>
                </c:pt>
                <c:pt idx="227">
                  <c:v>1.7833333333333299</c:v>
                </c:pt>
                <c:pt idx="228">
                  <c:v>1.7999999999999965</c:v>
                </c:pt>
                <c:pt idx="229">
                  <c:v>1.8166666666666631</c:v>
                </c:pt>
                <c:pt idx="230">
                  <c:v>1.8333333333333297</c:v>
                </c:pt>
                <c:pt idx="231">
                  <c:v>1.8499999999999963</c:v>
                </c:pt>
                <c:pt idx="232">
                  <c:v>1.8666666666666629</c:v>
                </c:pt>
                <c:pt idx="233">
                  <c:v>1.8833333333333295</c:v>
                </c:pt>
                <c:pt idx="234">
                  <c:v>1.8999999999999961</c:v>
                </c:pt>
                <c:pt idx="235">
                  <c:v>1.9166666666666627</c:v>
                </c:pt>
                <c:pt idx="236">
                  <c:v>1.9333333333333294</c:v>
                </c:pt>
                <c:pt idx="237">
                  <c:v>1.949999999999996</c:v>
                </c:pt>
                <c:pt idx="238">
                  <c:v>1.9666666666666626</c:v>
                </c:pt>
                <c:pt idx="239">
                  <c:v>1.9833333333333292</c:v>
                </c:pt>
                <c:pt idx="240">
                  <c:v>1.9999999999999958</c:v>
                </c:pt>
                <c:pt idx="241">
                  <c:v>2.0166666666666626</c:v>
                </c:pt>
                <c:pt idx="242">
                  <c:v>2.0333333333333292</c:v>
                </c:pt>
                <c:pt idx="243">
                  <c:v>2.0499999999999958</c:v>
                </c:pt>
                <c:pt idx="244">
                  <c:v>2.0666666666666624</c:v>
                </c:pt>
                <c:pt idx="245">
                  <c:v>2.083333333333329</c:v>
                </c:pt>
                <c:pt idx="246">
                  <c:v>2.0999999999999956</c:v>
                </c:pt>
                <c:pt idx="247">
                  <c:v>2.1166666666666623</c:v>
                </c:pt>
                <c:pt idx="248">
                  <c:v>2.1333333333333289</c:v>
                </c:pt>
                <c:pt idx="249">
                  <c:v>2.1499999999999955</c:v>
                </c:pt>
                <c:pt idx="250">
                  <c:v>2.1666666666666621</c:v>
                </c:pt>
                <c:pt idx="251">
                  <c:v>2.1833333333333287</c:v>
                </c:pt>
                <c:pt idx="252">
                  <c:v>2.1999999999999953</c:v>
                </c:pt>
                <c:pt idx="253">
                  <c:v>2.2166666666666619</c:v>
                </c:pt>
                <c:pt idx="254">
                  <c:v>2.2333333333333285</c:v>
                </c:pt>
                <c:pt idx="255">
                  <c:v>2.2499999999999951</c:v>
                </c:pt>
                <c:pt idx="256">
                  <c:v>2.2666666666666617</c:v>
                </c:pt>
                <c:pt idx="257">
                  <c:v>2.2833333333333283</c:v>
                </c:pt>
                <c:pt idx="258">
                  <c:v>2.2999999999999949</c:v>
                </c:pt>
                <c:pt idx="259">
                  <c:v>2.3166666666666615</c:v>
                </c:pt>
                <c:pt idx="260">
                  <c:v>2.3333333333333282</c:v>
                </c:pt>
                <c:pt idx="261">
                  <c:v>2.3499999999999948</c:v>
                </c:pt>
                <c:pt idx="262">
                  <c:v>2.3666666666666614</c:v>
                </c:pt>
                <c:pt idx="263">
                  <c:v>2.383333333333328</c:v>
                </c:pt>
                <c:pt idx="264">
                  <c:v>2.3999999999999946</c:v>
                </c:pt>
                <c:pt idx="265">
                  <c:v>2.4166666666666612</c:v>
                </c:pt>
                <c:pt idx="266">
                  <c:v>2.4333333333333278</c:v>
                </c:pt>
                <c:pt idx="267">
                  <c:v>2.4499999999999944</c:v>
                </c:pt>
                <c:pt idx="268">
                  <c:v>2.466666666666661</c:v>
                </c:pt>
                <c:pt idx="269">
                  <c:v>2.4833333333333276</c:v>
                </c:pt>
                <c:pt idx="270">
                  <c:v>2.4999999999999942</c:v>
                </c:pt>
                <c:pt idx="271">
                  <c:v>2.5166666666666608</c:v>
                </c:pt>
                <c:pt idx="272">
                  <c:v>2.5333333333333274</c:v>
                </c:pt>
                <c:pt idx="273">
                  <c:v>2.549999999999994</c:v>
                </c:pt>
                <c:pt idx="274">
                  <c:v>2.5666666666666607</c:v>
                </c:pt>
                <c:pt idx="275">
                  <c:v>2.5833333333333273</c:v>
                </c:pt>
                <c:pt idx="276">
                  <c:v>2.5999999999999939</c:v>
                </c:pt>
                <c:pt idx="277">
                  <c:v>2.6166666666666605</c:v>
                </c:pt>
                <c:pt idx="278">
                  <c:v>2.6333333333333271</c:v>
                </c:pt>
                <c:pt idx="279">
                  <c:v>2.6499999999999937</c:v>
                </c:pt>
                <c:pt idx="280">
                  <c:v>2.6666666666666603</c:v>
                </c:pt>
                <c:pt idx="281">
                  <c:v>2.6833333333333269</c:v>
                </c:pt>
                <c:pt idx="282">
                  <c:v>2.6999999999999935</c:v>
                </c:pt>
                <c:pt idx="283">
                  <c:v>2.7166666666666601</c:v>
                </c:pt>
                <c:pt idx="284">
                  <c:v>2.7333333333333267</c:v>
                </c:pt>
                <c:pt idx="285">
                  <c:v>2.7499999999999933</c:v>
                </c:pt>
                <c:pt idx="286">
                  <c:v>2.7666666666666599</c:v>
                </c:pt>
                <c:pt idx="287">
                  <c:v>2.7833333333333266</c:v>
                </c:pt>
                <c:pt idx="288">
                  <c:v>2.7999999999999932</c:v>
                </c:pt>
                <c:pt idx="289">
                  <c:v>2.8166666666666598</c:v>
                </c:pt>
                <c:pt idx="290">
                  <c:v>2.8333333333333264</c:v>
                </c:pt>
                <c:pt idx="291">
                  <c:v>2.849999999999993</c:v>
                </c:pt>
                <c:pt idx="292">
                  <c:v>2.8666666666666596</c:v>
                </c:pt>
                <c:pt idx="293">
                  <c:v>2.8833333333333262</c:v>
                </c:pt>
                <c:pt idx="294">
                  <c:v>2.8999999999999928</c:v>
                </c:pt>
                <c:pt idx="295">
                  <c:v>2.9166666666666594</c:v>
                </c:pt>
                <c:pt idx="296">
                  <c:v>2.933333333333326</c:v>
                </c:pt>
                <c:pt idx="297">
                  <c:v>2.9499999999999926</c:v>
                </c:pt>
                <c:pt idx="298">
                  <c:v>2.9666666666666592</c:v>
                </c:pt>
                <c:pt idx="299">
                  <c:v>2.9833333333333258</c:v>
                </c:pt>
                <c:pt idx="300">
                  <c:v>2.9999999999999925</c:v>
                </c:pt>
              </c:numCache>
            </c:numRef>
          </c:xVal>
          <c:yVal>
            <c:numRef>
              <c:f>Sheet1!$D$1:$D$301</c:f>
              <c:numCache>
                <c:formatCode>General</c:formatCode>
                <c:ptCount val="301"/>
                <c:pt idx="0">
                  <c:v>-11</c:v>
                </c:pt>
                <c:pt idx="1">
                  <c:v>-10.751939814814815</c:v>
                </c:pt>
                <c:pt idx="2">
                  <c:v>-10.507740740740742</c:v>
                </c:pt>
                <c:pt idx="3">
                  <c:v>-10.267375000000001</c:v>
                </c:pt>
                <c:pt idx="4">
                  <c:v>-10.030814814814818</c:v>
                </c:pt>
                <c:pt idx="5">
                  <c:v>-9.7980324074074119</c:v>
                </c:pt>
                <c:pt idx="6">
                  <c:v>-9.5690000000000044</c:v>
                </c:pt>
                <c:pt idx="7">
                  <c:v>-9.3436898148148195</c:v>
                </c:pt>
                <c:pt idx="8">
                  <c:v>-9.1220740740740798</c:v>
                </c:pt>
                <c:pt idx="9">
                  <c:v>-8.9041250000000076</c:v>
                </c:pt>
                <c:pt idx="10">
                  <c:v>-8.689814814814822</c:v>
                </c:pt>
                <c:pt idx="11">
                  <c:v>-8.4791157407407489</c:v>
                </c:pt>
                <c:pt idx="12">
                  <c:v>-8.2720000000000091</c:v>
                </c:pt>
                <c:pt idx="13">
                  <c:v>-8.0684398148148233</c:v>
                </c:pt>
                <c:pt idx="14">
                  <c:v>-7.8684074074074175</c:v>
                </c:pt>
                <c:pt idx="15">
                  <c:v>-7.6718750000000098</c:v>
                </c:pt>
                <c:pt idx="16">
                  <c:v>-7.4788148148148252</c:v>
                </c:pt>
                <c:pt idx="17">
                  <c:v>-7.2891990740740846</c:v>
                </c:pt>
                <c:pt idx="18">
                  <c:v>-7.1030000000000122</c:v>
                </c:pt>
                <c:pt idx="19">
                  <c:v>-6.9201898148148269</c:v>
                </c:pt>
                <c:pt idx="20">
                  <c:v>-6.7407407407407529</c:v>
                </c:pt>
                <c:pt idx="21">
                  <c:v>-6.5646250000000128</c:v>
                </c:pt>
                <c:pt idx="22">
                  <c:v>-6.391814814814829</c:v>
                </c:pt>
                <c:pt idx="23">
                  <c:v>-6.2222824074074214</c:v>
                </c:pt>
                <c:pt idx="24">
                  <c:v>-6.0560000000000134</c:v>
                </c:pt>
                <c:pt idx="25">
                  <c:v>-5.8929398148148291</c:v>
                </c:pt>
                <c:pt idx="26">
                  <c:v>-5.7330740740740893</c:v>
                </c:pt>
                <c:pt idx="27">
                  <c:v>-5.5763750000000138</c:v>
                </c:pt>
                <c:pt idx="28">
                  <c:v>-5.4228148148148296</c:v>
                </c:pt>
                <c:pt idx="29">
                  <c:v>-5.2723657407407556</c:v>
                </c:pt>
                <c:pt idx="30">
                  <c:v>-5.125000000000016</c:v>
                </c:pt>
                <c:pt idx="31">
                  <c:v>-4.9806898148148306</c:v>
                </c:pt>
                <c:pt idx="32">
                  <c:v>-4.8394074074074229</c:v>
                </c:pt>
                <c:pt idx="33">
                  <c:v>-4.7011250000000162</c:v>
                </c:pt>
                <c:pt idx="34">
                  <c:v>-4.5658148148148312</c:v>
                </c:pt>
                <c:pt idx="35">
                  <c:v>-4.4334490740740904</c:v>
                </c:pt>
                <c:pt idx="36">
                  <c:v>-4.3040000000000163</c:v>
                </c:pt>
                <c:pt idx="37">
                  <c:v>-4.1774398148148313</c:v>
                </c:pt>
                <c:pt idx="38">
                  <c:v>-4.0537407407407571</c:v>
                </c:pt>
                <c:pt idx="39">
                  <c:v>-3.9328750000000161</c:v>
                </c:pt>
                <c:pt idx="40">
                  <c:v>-3.8148148148148318</c:v>
                </c:pt>
                <c:pt idx="41">
                  <c:v>-3.6995324074074238</c:v>
                </c:pt>
                <c:pt idx="42">
                  <c:v>-3.5870000000000166</c:v>
                </c:pt>
                <c:pt idx="43">
                  <c:v>-3.4771898148148312</c:v>
                </c:pt>
                <c:pt idx="44">
                  <c:v>-3.3700740740740907</c:v>
                </c:pt>
                <c:pt idx="45">
                  <c:v>-3.2656250000000164</c:v>
                </c:pt>
                <c:pt idx="46">
                  <c:v>-3.1638148148148311</c:v>
                </c:pt>
                <c:pt idx="47">
                  <c:v>-3.0646157407407566</c:v>
                </c:pt>
                <c:pt idx="48">
                  <c:v>-2.968000000000016</c:v>
                </c:pt>
                <c:pt idx="49">
                  <c:v>-2.8739398148148307</c:v>
                </c:pt>
                <c:pt idx="50">
                  <c:v>-2.7824074074074234</c:v>
                </c:pt>
                <c:pt idx="51">
                  <c:v>-2.6933750000000156</c:v>
                </c:pt>
                <c:pt idx="52">
                  <c:v>-2.6068148148148307</c:v>
                </c:pt>
                <c:pt idx="53">
                  <c:v>-2.5226990740740898</c:v>
                </c:pt>
                <c:pt idx="54">
                  <c:v>-2.4410000000000158</c:v>
                </c:pt>
                <c:pt idx="55">
                  <c:v>-2.36168981481483</c:v>
                </c:pt>
                <c:pt idx="56">
                  <c:v>-2.2847407407407561</c:v>
                </c:pt>
                <c:pt idx="57">
                  <c:v>-2.2101250000000148</c:v>
                </c:pt>
                <c:pt idx="58">
                  <c:v>-2.1378148148148295</c:v>
                </c:pt>
                <c:pt idx="59">
                  <c:v>-2.0677824074074218</c:v>
                </c:pt>
                <c:pt idx="60">
                  <c:v>-2.0000000000000142</c:v>
                </c:pt>
                <c:pt idx="61">
                  <c:v>-1.9344398148148283</c:v>
                </c:pt>
                <c:pt idx="62">
                  <c:v>-1.8710740740740868</c:v>
                </c:pt>
                <c:pt idx="63">
                  <c:v>-1.8098750000000123</c:v>
                </c:pt>
                <c:pt idx="64">
                  <c:v>-1.7508148148148264</c:v>
                </c:pt>
                <c:pt idx="65">
                  <c:v>-1.6938657407407516</c:v>
                </c:pt>
                <c:pt idx="66">
                  <c:v>-1.6390000000000104</c:v>
                </c:pt>
                <c:pt idx="67">
                  <c:v>-1.5861898148148246</c:v>
                </c:pt>
                <c:pt idx="68">
                  <c:v>-1.5354074074074167</c:v>
                </c:pt>
                <c:pt idx="69">
                  <c:v>-1.486625000000009</c:v>
                </c:pt>
                <c:pt idx="70">
                  <c:v>-1.4398148148148231</c:v>
                </c:pt>
                <c:pt idx="71">
                  <c:v>-1.394949074074082</c:v>
                </c:pt>
                <c:pt idx="72">
                  <c:v>-1.3520000000000074</c:v>
                </c:pt>
                <c:pt idx="73">
                  <c:v>-1.3109398148148217</c:v>
                </c:pt>
                <c:pt idx="74">
                  <c:v>-1.2717407407407471</c:v>
                </c:pt>
                <c:pt idx="75">
                  <c:v>-1.2343750000000062</c:v>
                </c:pt>
                <c:pt idx="76">
                  <c:v>-1.1988148148148206</c:v>
                </c:pt>
                <c:pt idx="77">
                  <c:v>-1.1650324074074128</c:v>
                </c:pt>
                <c:pt idx="78">
                  <c:v>-1.1330000000000049</c:v>
                </c:pt>
                <c:pt idx="79">
                  <c:v>-1.1026898148148194</c:v>
                </c:pt>
                <c:pt idx="80">
                  <c:v>-1.0740740740740784</c:v>
                </c:pt>
                <c:pt idx="81">
                  <c:v>-1.0471250000000039</c:v>
                </c:pt>
                <c:pt idx="82">
                  <c:v>-1.0218148148148183</c:v>
                </c:pt>
                <c:pt idx="83">
                  <c:v>-0.99811574074074405</c:v>
                </c:pt>
                <c:pt idx="84">
                  <c:v>-0.97600000000000298</c:v>
                </c:pt>
                <c:pt idx="85">
                  <c:v>-0.95543981481481743</c:v>
                </c:pt>
                <c:pt idx="86">
                  <c:v>-0.9364074074074098</c:v>
                </c:pt>
                <c:pt idx="87">
                  <c:v>-0.91887500000000222</c:v>
                </c:pt>
                <c:pt idx="88">
                  <c:v>-0.90281481481481674</c:v>
                </c:pt>
                <c:pt idx="89">
                  <c:v>-0.88819907407407572</c:v>
                </c:pt>
                <c:pt idx="90">
                  <c:v>-0.87500000000000155</c:v>
                </c:pt>
                <c:pt idx="91">
                  <c:v>-0.86318981481481616</c:v>
                </c:pt>
                <c:pt idx="92">
                  <c:v>-0.85274074074074191</c:v>
                </c:pt>
                <c:pt idx="93">
                  <c:v>-0.84362500000000096</c:v>
                </c:pt>
                <c:pt idx="94">
                  <c:v>-0.83581481481481568</c:v>
                </c:pt>
                <c:pt idx="95">
                  <c:v>-0.82928240740740811</c:v>
                </c:pt>
                <c:pt idx="96">
                  <c:v>-0.82400000000000051</c:v>
                </c:pt>
                <c:pt idx="97">
                  <c:v>-0.81993981481481526</c:v>
                </c:pt>
                <c:pt idx="98">
                  <c:v>-0.81707407407407429</c:v>
                </c:pt>
                <c:pt idx="99">
                  <c:v>-0.81537500000000018</c:v>
                </c:pt>
                <c:pt idx="100">
                  <c:v>-0.81481481481481488</c:v>
                </c:pt>
                <c:pt idx="101">
                  <c:v>-0.81536574074074064</c:v>
                </c:pt>
                <c:pt idx="102">
                  <c:v>-0.81699999999999973</c:v>
                </c:pt>
                <c:pt idx="103">
                  <c:v>-0.8196898148148144</c:v>
                </c:pt>
                <c:pt idx="104">
                  <c:v>-0.82340740740740692</c:v>
                </c:pt>
                <c:pt idx="105">
                  <c:v>-0.82812499999999933</c:v>
                </c:pt>
                <c:pt idx="106">
                  <c:v>-0.83381481481481412</c:v>
                </c:pt>
                <c:pt idx="107">
                  <c:v>-0.84044907407407321</c:v>
                </c:pt>
                <c:pt idx="108">
                  <c:v>-0.84799999999999898</c:v>
                </c:pt>
                <c:pt idx="109">
                  <c:v>-0.85643981481481368</c:v>
                </c:pt>
                <c:pt idx="110">
                  <c:v>-0.86574074074073959</c:v>
                </c:pt>
                <c:pt idx="111">
                  <c:v>-0.87587499999999863</c:v>
                </c:pt>
                <c:pt idx="112">
                  <c:v>-0.88681481481481339</c:v>
                </c:pt>
                <c:pt idx="113">
                  <c:v>-0.89853240740740592</c:v>
                </c:pt>
                <c:pt idx="114">
                  <c:v>-0.91099999999999837</c:v>
                </c:pt>
                <c:pt idx="115">
                  <c:v>-0.9241898148148131</c:v>
                </c:pt>
                <c:pt idx="116">
                  <c:v>-0.93807407407407228</c:v>
                </c:pt>
                <c:pt idx="117">
                  <c:v>-0.95262499999999817</c:v>
                </c:pt>
                <c:pt idx="118">
                  <c:v>-0.96781481481481291</c:v>
                </c:pt>
                <c:pt idx="119">
                  <c:v>-0.98361574074073865</c:v>
                </c:pt>
                <c:pt idx="120">
                  <c:v>-0.99999999999999789</c:v>
                </c:pt>
                <c:pt idx="121">
                  <c:v>-1.0169398148148125</c:v>
                </c:pt>
                <c:pt idx="122">
                  <c:v>-1.0344074074074052</c:v>
                </c:pt>
                <c:pt idx="123">
                  <c:v>-1.0523749999999976</c:v>
                </c:pt>
                <c:pt idx="124">
                  <c:v>-1.0708148148148124</c:v>
                </c:pt>
                <c:pt idx="125">
                  <c:v>-1.0896990740740717</c:v>
                </c:pt>
                <c:pt idx="126">
                  <c:v>-1.1089999999999975</c:v>
                </c:pt>
                <c:pt idx="127">
                  <c:v>-1.1286898148148123</c:v>
                </c:pt>
                <c:pt idx="128">
                  <c:v>-1.1487407407407382</c:v>
                </c:pt>
                <c:pt idx="129">
                  <c:v>-1.1691249999999973</c:v>
                </c:pt>
                <c:pt idx="130">
                  <c:v>-1.1898148148148122</c:v>
                </c:pt>
                <c:pt idx="131">
                  <c:v>-1.2107824074074047</c:v>
                </c:pt>
                <c:pt idx="132">
                  <c:v>-1.2319999999999973</c:v>
                </c:pt>
                <c:pt idx="133">
                  <c:v>-1.253439814814812</c:v>
                </c:pt>
                <c:pt idx="134">
                  <c:v>-1.2750740740740714</c:v>
                </c:pt>
                <c:pt idx="135">
                  <c:v>-1.2968749999999973</c:v>
                </c:pt>
                <c:pt idx="136">
                  <c:v>-1.318814814814812</c:v>
                </c:pt>
                <c:pt idx="137">
                  <c:v>-1.3408657407407381</c:v>
                </c:pt>
                <c:pt idx="138">
                  <c:v>-1.3629999999999973</c:v>
                </c:pt>
                <c:pt idx="139">
                  <c:v>-1.3851898148148121</c:v>
                </c:pt>
                <c:pt idx="140">
                  <c:v>-1.4074074074074046</c:v>
                </c:pt>
                <c:pt idx="141">
                  <c:v>-1.429624999999997</c:v>
                </c:pt>
                <c:pt idx="142">
                  <c:v>-1.451814814814812</c:v>
                </c:pt>
                <c:pt idx="143">
                  <c:v>-1.4739490740740713</c:v>
                </c:pt>
                <c:pt idx="144">
                  <c:v>-1.4959999999999971</c:v>
                </c:pt>
                <c:pt idx="145">
                  <c:v>-1.517939814814812</c:v>
                </c:pt>
                <c:pt idx="146">
                  <c:v>-1.539740740740738</c:v>
                </c:pt>
                <c:pt idx="147">
                  <c:v>-1.5613749999999973</c:v>
                </c:pt>
                <c:pt idx="148">
                  <c:v>-1.582814814814812</c:v>
                </c:pt>
                <c:pt idx="149">
                  <c:v>-1.6040324074074048</c:v>
                </c:pt>
                <c:pt idx="150">
                  <c:v>-1.6249999999999973</c:v>
                </c:pt>
                <c:pt idx="151">
                  <c:v>-1.645689814814812</c:v>
                </c:pt>
                <c:pt idx="152">
                  <c:v>-1.6660740740740714</c:v>
                </c:pt>
                <c:pt idx="153">
                  <c:v>-1.6861249999999974</c:v>
                </c:pt>
                <c:pt idx="154">
                  <c:v>-1.7058148148148125</c:v>
                </c:pt>
                <c:pt idx="155">
                  <c:v>-1.7251157407407385</c:v>
                </c:pt>
                <c:pt idx="156">
                  <c:v>-1.743999999999998</c:v>
                </c:pt>
                <c:pt idx="157">
                  <c:v>-1.7624398148148128</c:v>
                </c:pt>
                <c:pt idx="158">
                  <c:v>-1.7804074074074054</c:v>
                </c:pt>
                <c:pt idx="159">
                  <c:v>-1.7978749999999981</c:v>
                </c:pt>
                <c:pt idx="160">
                  <c:v>-1.8148148148148131</c:v>
                </c:pt>
                <c:pt idx="161">
                  <c:v>-1.8311990740740725</c:v>
                </c:pt>
                <c:pt idx="162">
                  <c:v>-1.8469999999999986</c:v>
                </c:pt>
                <c:pt idx="163">
                  <c:v>-1.8621898148148135</c:v>
                </c:pt>
                <c:pt idx="164">
                  <c:v>-1.8767407407407395</c:v>
                </c:pt>
                <c:pt idx="165">
                  <c:v>-1.8906249999999989</c:v>
                </c:pt>
                <c:pt idx="166">
                  <c:v>-1.9038148148148137</c:v>
                </c:pt>
                <c:pt idx="167">
                  <c:v>-1.9162824074074063</c:v>
                </c:pt>
                <c:pt idx="168">
                  <c:v>-1.927999999999999</c:v>
                </c:pt>
                <c:pt idx="169">
                  <c:v>-1.938939814814814</c:v>
                </c:pt>
                <c:pt idx="170">
                  <c:v>-1.9490740740740735</c:v>
                </c:pt>
                <c:pt idx="171">
                  <c:v>-1.9583749999999993</c:v>
                </c:pt>
                <c:pt idx="172">
                  <c:v>-1.9668148148148143</c:v>
                </c:pt>
                <c:pt idx="173">
                  <c:v>-1.9743657407407404</c:v>
                </c:pt>
                <c:pt idx="174">
                  <c:v>-1.9809999999999997</c:v>
                </c:pt>
                <c:pt idx="175">
                  <c:v>-1.9866898148148144</c:v>
                </c:pt>
                <c:pt idx="176">
                  <c:v>-1.9914074074074071</c:v>
                </c:pt>
                <c:pt idx="177">
                  <c:v>-1.9951249999999998</c:v>
                </c:pt>
                <c:pt idx="178">
                  <c:v>-1.9978148148148147</c:v>
                </c:pt>
                <c:pt idx="179">
                  <c:v>-1.999449074074074</c:v>
                </c:pt>
                <c:pt idx="180">
                  <c:v>-2</c:v>
                </c:pt>
                <c:pt idx="181">
                  <c:v>-1.9994398148148149</c:v>
                </c:pt>
                <c:pt idx="182">
                  <c:v>-1.9977407407407408</c:v>
                </c:pt>
                <c:pt idx="183">
                  <c:v>-1.9948750000000002</c:v>
                </c:pt>
                <c:pt idx="184">
                  <c:v>-1.990814814814815</c:v>
                </c:pt>
                <c:pt idx="185">
                  <c:v>-1.9855324074074077</c:v>
                </c:pt>
                <c:pt idx="186">
                  <c:v>-1.9790000000000005</c:v>
                </c:pt>
                <c:pt idx="187">
                  <c:v>-1.9711898148148155</c:v>
                </c:pt>
                <c:pt idx="188">
                  <c:v>-1.9620740740740747</c:v>
                </c:pt>
                <c:pt idx="189">
                  <c:v>-1.9516250000000008</c:v>
                </c:pt>
                <c:pt idx="190">
                  <c:v>-1.9398148148148158</c:v>
                </c:pt>
                <c:pt idx="191">
                  <c:v>-1.9266157407407418</c:v>
                </c:pt>
                <c:pt idx="192">
                  <c:v>-1.9120000000000013</c:v>
                </c:pt>
                <c:pt idx="193">
                  <c:v>-1.8959398148148163</c:v>
                </c:pt>
                <c:pt idx="194">
                  <c:v>-1.8784074074074091</c:v>
                </c:pt>
                <c:pt idx="195">
                  <c:v>-1.8593750000000018</c:v>
                </c:pt>
                <c:pt idx="196">
                  <c:v>-1.8388148148148169</c:v>
                </c:pt>
                <c:pt idx="197">
                  <c:v>-1.8166990740740765</c:v>
                </c:pt>
                <c:pt idx="198">
                  <c:v>-1.7930000000000026</c:v>
                </c:pt>
                <c:pt idx="199">
                  <c:v>-1.7676898148148175</c:v>
                </c:pt>
                <c:pt idx="200">
                  <c:v>-1.7407407407407438</c:v>
                </c:pt>
                <c:pt idx="201">
                  <c:v>-1.7121250000000032</c:v>
                </c:pt>
                <c:pt idx="202">
                  <c:v>-1.6818148148148184</c:v>
                </c:pt>
                <c:pt idx="203">
                  <c:v>-1.6497824074074112</c:v>
                </c:pt>
                <c:pt idx="204">
                  <c:v>-1.6160000000000043</c:v>
                </c:pt>
                <c:pt idx="205">
                  <c:v>-1.5804398148148195</c:v>
                </c:pt>
                <c:pt idx="206">
                  <c:v>-1.5430740740740789</c:v>
                </c:pt>
                <c:pt idx="207">
                  <c:v>-1.5038750000000054</c:v>
                </c:pt>
                <c:pt idx="208">
                  <c:v>-1.4628148148148206</c:v>
                </c:pt>
                <c:pt idx="209">
                  <c:v>-1.4198657407407469</c:v>
                </c:pt>
                <c:pt idx="210">
                  <c:v>-1.3750000000000064</c:v>
                </c:pt>
                <c:pt idx="211">
                  <c:v>-1.3281898148148221</c:v>
                </c:pt>
                <c:pt idx="212">
                  <c:v>-1.2794074074074151</c:v>
                </c:pt>
                <c:pt idx="213">
                  <c:v>-1.2286250000000083</c:v>
                </c:pt>
                <c:pt idx="214">
                  <c:v>-1.1758148148148233</c:v>
                </c:pt>
                <c:pt idx="215">
                  <c:v>-1.1209490740740831</c:v>
                </c:pt>
                <c:pt idx="216">
                  <c:v>-1.0640000000000096</c:v>
                </c:pt>
                <c:pt idx="217">
                  <c:v>-1.0049398148148254</c:v>
                </c:pt>
                <c:pt idx="218">
                  <c:v>-0.94374074074075209</c:v>
                </c:pt>
                <c:pt idx="219">
                  <c:v>-0.88037500000001168</c:v>
                </c:pt>
                <c:pt idx="220">
                  <c:v>-0.81481481481482709</c:v>
                </c:pt>
                <c:pt idx="221">
                  <c:v>-0.74703240740742038</c:v>
                </c:pt>
                <c:pt idx="222">
                  <c:v>-0.67700000000001359</c:v>
                </c:pt>
                <c:pt idx="223">
                  <c:v>-0.60468981481482875</c:v>
                </c:pt>
                <c:pt idx="224">
                  <c:v>-0.5300740740740888</c:v>
                </c:pt>
                <c:pt idx="225">
                  <c:v>-0.45312500000001532</c:v>
                </c:pt>
                <c:pt idx="226">
                  <c:v>-0.37381481481483125</c:v>
                </c:pt>
                <c:pt idx="227">
                  <c:v>-0.29211574074075819</c:v>
                </c:pt>
                <c:pt idx="228">
                  <c:v>-0.20800000000001773</c:v>
                </c:pt>
                <c:pt idx="229">
                  <c:v>-0.12143981481483368</c:v>
                </c:pt>
                <c:pt idx="230">
                  <c:v>-3.2407407407426758E-2</c:v>
                </c:pt>
                <c:pt idx="231">
                  <c:v>5.9124999999979666E-2</c:v>
                </c:pt>
                <c:pt idx="232">
                  <c:v>0.15318518518516355</c:v>
                </c:pt>
                <c:pt idx="233">
                  <c:v>0.24980092592590375</c:v>
                </c:pt>
                <c:pt idx="234">
                  <c:v>0.34899999999997688</c:v>
                </c:pt>
                <c:pt idx="235">
                  <c:v>0.45081018518516047</c:v>
                </c:pt>
                <c:pt idx="236">
                  <c:v>0.55525925925923381</c:v>
                </c:pt>
                <c:pt idx="237">
                  <c:v>0.66237499999997396</c:v>
                </c:pt>
                <c:pt idx="238">
                  <c:v>0.772185185185158</c:v>
                </c:pt>
                <c:pt idx="239">
                  <c:v>0.88471759259256433</c:v>
                </c:pt>
                <c:pt idx="240">
                  <c:v>0.99999999999997047</c:v>
                </c:pt>
                <c:pt idx="241">
                  <c:v>1.1180601851851564</c:v>
                </c:pt>
                <c:pt idx="242">
                  <c:v>1.2389259259258956</c:v>
                </c:pt>
                <c:pt idx="243">
                  <c:v>1.3626249999999689</c:v>
                </c:pt>
                <c:pt idx="244">
                  <c:v>1.489185185185153</c:v>
                </c:pt>
                <c:pt idx="245">
                  <c:v>1.6186342592592262</c:v>
                </c:pt>
                <c:pt idx="246">
                  <c:v>1.7509999999999653</c:v>
                </c:pt>
                <c:pt idx="247">
                  <c:v>1.8863101851851494</c:v>
                </c:pt>
                <c:pt idx="248">
                  <c:v>2.0245925925925552</c:v>
                </c:pt>
                <c:pt idx="249">
                  <c:v>2.165874999999962</c:v>
                </c:pt>
                <c:pt idx="250">
                  <c:v>2.3101851851851438</c:v>
                </c:pt>
                <c:pt idx="251">
                  <c:v>2.4575509259258834</c:v>
                </c:pt>
                <c:pt idx="252">
                  <c:v>2.6079999999999575</c:v>
                </c:pt>
                <c:pt idx="253">
                  <c:v>2.7615601851851408</c:v>
                </c:pt>
                <c:pt idx="254">
                  <c:v>2.9182592592592127</c:v>
                </c:pt>
                <c:pt idx="255">
                  <c:v>3.078124999999952</c:v>
                </c:pt>
                <c:pt idx="256">
                  <c:v>3.2411851851851381</c:v>
                </c:pt>
                <c:pt idx="257">
                  <c:v>3.4074675925925426</c:v>
                </c:pt>
                <c:pt idx="258">
                  <c:v>3.5769999999999484</c:v>
                </c:pt>
                <c:pt idx="259">
                  <c:v>3.7498101851851331</c:v>
                </c:pt>
                <c:pt idx="260">
                  <c:v>3.9259259259258723</c:v>
                </c:pt>
                <c:pt idx="261">
                  <c:v>4.1053749999999418</c:v>
                </c:pt>
                <c:pt idx="262">
                  <c:v>4.2881851851851263</c:v>
                </c:pt>
                <c:pt idx="263">
                  <c:v>4.4743842592591996</c:v>
                </c:pt>
                <c:pt idx="264">
                  <c:v>4.6639999999999375</c:v>
                </c:pt>
                <c:pt idx="265">
                  <c:v>4.8570601851851229</c:v>
                </c:pt>
                <c:pt idx="266">
                  <c:v>5.0535925925925262</c:v>
                </c:pt>
                <c:pt idx="267">
                  <c:v>5.2536249999999338</c:v>
                </c:pt>
                <c:pt idx="268">
                  <c:v>5.4571851851851161</c:v>
                </c:pt>
                <c:pt idx="269">
                  <c:v>5.6643009259258559</c:v>
                </c:pt>
                <c:pt idx="270">
                  <c:v>5.8749999999999272</c:v>
                </c:pt>
                <c:pt idx="271">
                  <c:v>6.089310185185111</c:v>
                </c:pt>
                <c:pt idx="272">
                  <c:v>6.3072592592591832</c:v>
                </c:pt>
                <c:pt idx="273">
                  <c:v>6.5288749999999212</c:v>
                </c:pt>
                <c:pt idx="274">
                  <c:v>6.7541851851851042</c:v>
                </c:pt>
                <c:pt idx="275">
                  <c:v>6.9832175925925082</c:v>
                </c:pt>
                <c:pt idx="276">
                  <c:v>7.215999999999914</c:v>
                </c:pt>
                <c:pt idx="277">
                  <c:v>7.4525601851850958</c:v>
                </c:pt>
                <c:pt idx="278">
                  <c:v>7.6929259259258345</c:v>
                </c:pt>
                <c:pt idx="279">
                  <c:v>7.9371249999999076</c:v>
                </c:pt>
                <c:pt idx="280">
                  <c:v>8.1851851851850892</c:v>
                </c:pt>
                <c:pt idx="281">
                  <c:v>8.4371342592591638</c:v>
                </c:pt>
                <c:pt idx="282">
                  <c:v>8.6929999999998984</c:v>
                </c:pt>
                <c:pt idx="283">
                  <c:v>8.9528101851850845</c:v>
                </c:pt>
                <c:pt idx="284">
                  <c:v>9.2165925925924874</c:v>
                </c:pt>
                <c:pt idx="285">
                  <c:v>9.4843749999998934</c:v>
                </c:pt>
                <c:pt idx="286">
                  <c:v>9.7561851851850729</c:v>
                </c:pt>
                <c:pt idx="287">
                  <c:v>10.032050925925814</c:v>
                </c:pt>
                <c:pt idx="288">
                  <c:v>10.311999999999884</c:v>
                </c:pt>
                <c:pt idx="289">
                  <c:v>10.596060185185067</c:v>
                </c:pt>
                <c:pt idx="290">
                  <c:v>10.884259259259135</c:v>
                </c:pt>
                <c:pt idx="291">
                  <c:v>11.176624999999875</c:v>
                </c:pt>
                <c:pt idx="292">
                  <c:v>11.473185185185059</c:v>
                </c:pt>
                <c:pt idx="293">
                  <c:v>11.773967592592465</c:v>
                </c:pt>
                <c:pt idx="294">
                  <c:v>12.078999999999864</c:v>
                </c:pt>
                <c:pt idx="295">
                  <c:v>12.388310185185047</c:v>
                </c:pt>
                <c:pt idx="296">
                  <c:v>12.701925925925789</c:v>
                </c:pt>
                <c:pt idx="297">
                  <c:v>13.01987499999986</c:v>
                </c:pt>
                <c:pt idx="298">
                  <c:v>13.342185185185039</c:v>
                </c:pt>
                <c:pt idx="299">
                  <c:v>13.66888425925911</c:v>
                </c:pt>
                <c:pt idx="300">
                  <c:v>13.999999999999847</c:v>
                </c:pt>
              </c:numCache>
            </c:numRef>
          </c:yVal>
          <c:smooth val="0"/>
          <c:extLst>
            <c:ext xmlns:c16="http://schemas.microsoft.com/office/drawing/2014/chart" uri="{C3380CC4-5D6E-409C-BE32-E72D297353CC}">
              <c16:uniqueId val="{00000000-9399-4048-88AC-EFD004F6E997}"/>
            </c:ext>
          </c:extLst>
        </c:ser>
        <c:ser>
          <c:idx val="1"/>
          <c:order val="1"/>
          <c:spPr>
            <a:ln w="19050" cap="rnd">
              <a:noFill/>
              <a:round/>
            </a:ln>
            <a:effectLst/>
          </c:spPr>
          <c:marker>
            <c:symbol val="circle"/>
            <c:size val="6"/>
            <c:spPr>
              <a:solidFill>
                <a:schemeClr val="accent1"/>
              </a:solidFill>
              <a:ln w="9525">
                <a:solidFill>
                  <a:schemeClr val="tx1"/>
                </a:solidFill>
              </a:ln>
              <a:effectLst/>
            </c:spPr>
          </c:marker>
          <c:xVal>
            <c:numRef>
              <c:f>Sheet1!$C$231</c:f>
              <c:numCache>
                <c:formatCode>General</c:formatCode>
                <c:ptCount val="1"/>
                <c:pt idx="0">
                  <c:v>1.8333333333333297</c:v>
                </c:pt>
              </c:numCache>
            </c:numRef>
          </c:xVal>
          <c:yVal>
            <c:numRef>
              <c:f>Sheet1!$D$231</c:f>
              <c:numCache>
                <c:formatCode>General</c:formatCode>
                <c:ptCount val="1"/>
                <c:pt idx="0">
                  <c:v>-3.2407407407426758E-2</c:v>
                </c:pt>
              </c:numCache>
            </c:numRef>
          </c:yVal>
          <c:smooth val="0"/>
          <c:extLst>
            <c:ext xmlns:c16="http://schemas.microsoft.com/office/drawing/2014/chart" uri="{C3380CC4-5D6E-409C-BE32-E72D297353CC}">
              <c16:uniqueId val="{00000001-9399-4048-88AC-EFD004F6E997}"/>
            </c:ext>
          </c:extLst>
        </c:ser>
        <c:dLbls>
          <c:showLegendKey val="0"/>
          <c:showVal val="0"/>
          <c:showCatName val="0"/>
          <c:showSerName val="0"/>
          <c:showPercent val="0"/>
          <c:showBubbleSize val="0"/>
        </c:dLbls>
        <c:axId val="1121188255"/>
        <c:axId val="555232015"/>
      </c:scatterChart>
      <c:valAx>
        <c:axId val="1121188255"/>
        <c:scaling>
          <c:orientation val="minMax"/>
          <c:max val="3"/>
          <c:min val="-2"/>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5232015"/>
        <c:crosses val="autoZero"/>
        <c:crossBetween val="midCat"/>
      </c:valAx>
      <c:valAx>
        <c:axId val="555232015"/>
        <c:scaling>
          <c:orientation val="minMax"/>
          <c:max val="10"/>
          <c:min val="-1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21188255"/>
        <c:crosses val="autoZero"/>
        <c:crossBetween val="midCat"/>
        <c:majorUnit val="5"/>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604111986001749E-2"/>
          <c:y val="5.0925925925925923E-2"/>
          <c:w val="0.9223958880139983"/>
          <c:h val="0.89814814814814814"/>
        </c:manualLayout>
      </c:layout>
      <c:scatterChart>
        <c:scatterStyle val="lineMarker"/>
        <c:varyColors val="0"/>
        <c:ser>
          <c:idx val="0"/>
          <c:order val="0"/>
          <c:spPr>
            <a:ln w="25400" cap="rnd">
              <a:solidFill>
                <a:srgbClr val="FF0000"/>
              </a:solidFill>
              <a:round/>
            </a:ln>
            <a:effectLst/>
          </c:spPr>
          <c:marker>
            <c:symbol val="none"/>
          </c:marker>
          <c:xVal>
            <c:numRef>
              <c:f>Sheet1!$C$1:$C$301</c:f>
              <c:numCache>
                <c:formatCode>General</c:formatCode>
                <c:ptCount val="301"/>
                <c:pt idx="0">
                  <c:v>-2</c:v>
                </c:pt>
                <c:pt idx="1">
                  <c:v>-1.9833333333333334</c:v>
                </c:pt>
                <c:pt idx="2">
                  <c:v>-1.9666666666666668</c:v>
                </c:pt>
                <c:pt idx="3">
                  <c:v>-1.9500000000000002</c:v>
                </c:pt>
                <c:pt idx="4">
                  <c:v>-1.9333333333333336</c:v>
                </c:pt>
                <c:pt idx="5">
                  <c:v>-1.916666666666667</c:v>
                </c:pt>
                <c:pt idx="6">
                  <c:v>-1.9000000000000004</c:v>
                </c:pt>
                <c:pt idx="7">
                  <c:v>-1.8833333333333337</c:v>
                </c:pt>
                <c:pt idx="8">
                  <c:v>-1.8666666666666671</c:v>
                </c:pt>
                <c:pt idx="9">
                  <c:v>-1.8500000000000005</c:v>
                </c:pt>
                <c:pt idx="10">
                  <c:v>-1.8333333333333339</c:v>
                </c:pt>
                <c:pt idx="11">
                  <c:v>-1.8166666666666673</c:v>
                </c:pt>
                <c:pt idx="12">
                  <c:v>-1.8000000000000007</c:v>
                </c:pt>
                <c:pt idx="13">
                  <c:v>-1.7833333333333341</c:v>
                </c:pt>
                <c:pt idx="14">
                  <c:v>-1.7666666666666675</c:v>
                </c:pt>
                <c:pt idx="15">
                  <c:v>-1.7500000000000009</c:v>
                </c:pt>
                <c:pt idx="16">
                  <c:v>-1.7333333333333343</c:v>
                </c:pt>
                <c:pt idx="17">
                  <c:v>-1.7166666666666677</c:v>
                </c:pt>
                <c:pt idx="18">
                  <c:v>-1.7000000000000011</c:v>
                </c:pt>
                <c:pt idx="19">
                  <c:v>-1.6833333333333345</c:v>
                </c:pt>
                <c:pt idx="20">
                  <c:v>-1.6666666666666679</c:v>
                </c:pt>
                <c:pt idx="21">
                  <c:v>-1.6500000000000012</c:v>
                </c:pt>
                <c:pt idx="22">
                  <c:v>-1.6333333333333346</c:v>
                </c:pt>
                <c:pt idx="23">
                  <c:v>-1.616666666666668</c:v>
                </c:pt>
                <c:pt idx="24">
                  <c:v>-1.6000000000000014</c:v>
                </c:pt>
                <c:pt idx="25">
                  <c:v>-1.5833333333333348</c:v>
                </c:pt>
                <c:pt idx="26">
                  <c:v>-1.5666666666666682</c:v>
                </c:pt>
                <c:pt idx="27">
                  <c:v>-1.5500000000000016</c:v>
                </c:pt>
                <c:pt idx="28">
                  <c:v>-1.533333333333335</c:v>
                </c:pt>
                <c:pt idx="29">
                  <c:v>-1.5166666666666684</c:v>
                </c:pt>
                <c:pt idx="30">
                  <c:v>-1.5000000000000018</c:v>
                </c:pt>
                <c:pt idx="31">
                  <c:v>-1.4833333333333352</c:v>
                </c:pt>
                <c:pt idx="32">
                  <c:v>-1.4666666666666686</c:v>
                </c:pt>
                <c:pt idx="33">
                  <c:v>-1.450000000000002</c:v>
                </c:pt>
                <c:pt idx="34">
                  <c:v>-1.4333333333333353</c:v>
                </c:pt>
                <c:pt idx="35">
                  <c:v>-1.4166666666666687</c:v>
                </c:pt>
                <c:pt idx="36">
                  <c:v>-1.4000000000000021</c:v>
                </c:pt>
                <c:pt idx="37">
                  <c:v>-1.3833333333333355</c:v>
                </c:pt>
                <c:pt idx="38">
                  <c:v>-1.3666666666666689</c:v>
                </c:pt>
                <c:pt idx="39">
                  <c:v>-1.3500000000000023</c:v>
                </c:pt>
                <c:pt idx="40">
                  <c:v>-1.3333333333333357</c:v>
                </c:pt>
                <c:pt idx="41">
                  <c:v>-1.3166666666666691</c:v>
                </c:pt>
                <c:pt idx="42">
                  <c:v>-1.3000000000000025</c:v>
                </c:pt>
                <c:pt idx="43">
                  <c:v>-1.2833333333333359</c:v>
                </c:pt>
                <c:pt idx="44">
                  <c:v>-1.2666666666666693</c:v>
                </c:pt>
                <c:pt idx="45">
                  <c:v>-1.2500000000000027</c:v>
                </c:pt>
                <c:pt idx="46">
                  <c:v>-1.2333333333333361</c:v>
                </c:pt>
                <c:pt idx="47">
                  <c:v>-1.2166666666666694</c:v>
                </c:pt>
                <c:pt idx="48">
                  <c:v>-1.2000000000000028</c:v>
                </c:pt>
                <c:pt idx="49">
                  <c:v>-1.1833333333333362</c:v>
                </c:pt>
                <c:pt idx="50">
                  <c:v>-1.1666666666666696</c:v>
                </c:pt>
                <c:pt idx="51">
                  <c:v>-1.150000000000003</c:v>
                </c:pt>
                <c:pt idx="52">
                  <c:v>-1.1333333333333364</c:v>
                </c:pt>
                <c:pt idx="53">
                  <c:v>-1.1166666666666698</c:v>
                </c:pt>
                <c:pt idx="54">
                  <c:v>-1.1000000000000032</c:v>
                </c:pt>
                <c:pt idx="55">
                  <c:v>-1.0833333333333366</c:v>
                </c:pt>
                <c:pt idx="56">
                  <c:v>-1.06666666666667</c:v>
                </c:pt>
                <c:pt idx="57">
                  <c:v>-1.0500000000000034</c:v>
                </c:pt>
                <c:pt idx="58">
                  <c:v>-1.0333333333333368</c:v>
                </c:pt>
                <c:pt idx="59">
                  <c:v>-1.0166666666666702</c:v>
                </c:pt>
                <c:pt idx="60">
                  <c:v>-1.0000000000000036</c:v>
                </c:pt>
                <c:pt idx="61">
                  <c:v>-0.98333333333333683</c:v>
                </c:pt>
                <c:pt idx="62">
                  <c:v>-0.96666666666667012</c:v>
                </c:pt>
                <c:pt idx="63">
                  <c:v>-0.9500000000000034</c:v>
                </c:pt>
                <c:pt idx="64">
                  <c:v>-0.93333333333333668</c:v>
                </c:pt>
                <c:pt idx="65">
                  <c:v>-0.91666666666666996</c:v>
                </c:pt>
                <c:pt idx="66">
                  <c:v>-0.90000000000000324</c:v>
                </c:pt>
                <c:pt idx="67">
                  <c:v>-0.88333333333333652</c:v>
                </c:pt>
                <c:pt idx="68">
                  <c:v>-0.8666666666666698</c:v>
                </c:pt>
                <c:pt idx="69">
                  <c:v>-0.85000000000000309</c:v>
                </c:pt>
                <c:pt idx="70">
                  <c:v>-0.83333333333333637</c:v>
                </c:pt>
                <c:pt idx="71">
                  <c:v>-0.81666666666666965</c:v>
                </c:pt>
                <c:pt idx="72">
                  <c:v>-0.80000000000000293</c:v>
                </c:pt>
                <c:pt idx="73">
                  <c:v>-0.78333333333333621</c:v>
                </c:pt>
                <c:pt idx="74">
                  <c:v>-0.76666666666666949</c:v>
                </c:pt>
                <c:pt idx="75">
                  <c:v>-0.75000000000000278</c:v>
                </c:pt>
                <c:pt idx="76">
                  <c:v>-0.73333333333333606</c:v>
                </c:pt>
                <c:pt idx="77">
                  <c:v>-0.71666666666666934</c:v>
                </c:pt>
                <c:pt idx="78">
                  <c:v>-0.70000000000000262</c:v>
                </c:pt>
                <c:pt idx="79">
                  <c:v>-0.6833333333333359</c:v>
                </c:pt>
                <c:pt idx="80">
                  <c:v>-0.66666666666666918</c:v>
                </c:pt>
                <c:pt idx="81">
                  <c:v>-0.65000000000000246</c:v>
                </c:pt>
                <c:pt idx="82">
                  <c:v>-0.63333333333333575</c:v>
                </c:pt>
                <c:pt idx="83">
                  <c:v>-0.61666666666666903</c:v>
                </c:pt>
                <c:pt idx="84">
                  <c:v>-0.60000000000000231</c:v>
                </c:pt>
                <c:pt idx="85">
                  <c:v>-0.58333333333333559</c:v>
                </c:pt>
                <c:pt idx="86">
                  <c:v>-0.56666666666666887</c:v>
                </c:pt>
                <c:pt idx="87">
                  <c:v>-0.55000000000000215</c:v>
                </c:pt>
                <c:pt idx="88">
                  <c:v>-0.53333333333333544</c:v>
                </c:pt>
                <c:pt idx="89">
                  <c:v>-0.51666666666666872</c:v>
                </c:pt>
                <c:pt idx="90">
                  <c:v>-0.500000000000002</c:v>
                </c:pt>
                <c:pt idx="91">
                  <c:v>-0.48333333333333534</c:v>
                </c:pt>
                <c:pt idx="92">
                  <c:v>-0.46666666666666867</c:v>
                </c:pt>
                <c:pt idx="93">
                  <c:v>-0.45000000000000201</c:v>
                </c:pt>
                <c:pt idx="94">
                  <c:v>-0.43333333333333535</c:v>
                </c:pt>
                <c:pt idx="95">
                  <c:v>-0.41666666666666868</c:v>
                </c:pt>
                <c:pt idx="96">
                  <c:v>-0.40000000000000202</c:v>
                </c:pt>
                <c:pt idx="97">
                  <c:v>-0.38333333333333536</c:v>
                </c:pt>
                <c:pt idx="98">
                  <c:v>-0.36666666666666869</c:v>
                </c:pt>
                <c:pt idx="99">
                  <c:v>-0.35000000000000203</c:v>
                </c:pt>
                <c:pt idx="100">
                  <c:v>-0.33333333333333537</c:v>
                </c:pt>
                <c:pt idx="101">
                  <c:v>-0.31666666666666871</c:v>
                </c:pt>
                <c:pt idx="102">
                  <c:v>-0.30000000000000204</c:v>
                </c:pt>
                <c:pt idx="103">
                  <c:v>-0.28333333333333538</c:v>
                </c:pt>
                <c:pt idx="104">
                  <c:v>-0.26666666666666872</c:v>
                </c:pt>
                <c:pt idx="105">
                  <c:v>-0.25000000000000205</c:v>
                </c:pt>
                <c:pt idx="106">
                  <c:v>-0.23333333333333539</c:v>
                </c:pt>
                <c:pt idx="107">
                  <c:v>-0.21666666666666873</c:v>
                </c:pt>
                <c:pt idx="108">
                  <c:v>-0.20000000000000207</c:v>
                </c:pt>
                <c:pt idx="109">
                  <c:v>-0.1833333333333354</c:v>
                </c:pt>
                <c:pt idx="110">
                  <c:v>-0.16666666666666874</c:v>
                </c:pt>
                <c:pt idx="111">
                  <c:v>-0.15000000000000208</c:v>
                </c:pt>
                <c:pt idx="112">
                  <c:v>-0.13333333333333541</c:v>
                </c:pt>
                <c:pt idx="113">
                  <c:v>-0.11666666666666875</c:v>
                </c:pt>
                <c:pt idx="114">
                  <c:v>-0.10000000000000209</c:v>
                </c:pt>
                <c:pt idx="115">
                  <c:v>-8.3333333333335424E-2</c:v>
                </c:pt>
                <c:pt idx="116">
                  <c:v>-6.6666666666668761E-2</c:v>
                </c:pt>
                <c:pt idx="117">
                  <c:v>-5.0000000000002098E-2</c:v>
                </c:pt>
                <c:pt idx="118">
                  <c:v>-3.3333333333335435E-2</c:v>
                </c:pt>
                <c:pt idx="119">
                  <c:v>-1.6666666666668769E-2</c:v>
                </c:pt>
                <c:pt idx="120">
                  <c:v>-2.1024848528838902E-15</c:v>
                </c:pt>
                <c:pt idx="121">
                  <c:v>1.6666666666664564E-2</c:v>
                </c:pt>
                <c:pt idx="122">
                  <c:v>3.333333333333123E-2</c:v>
                </c:pt>
                <c:pt idx="123">
                  <c:v>4.9999999999997893E-2</c:v>
                </c:pt>
                <c:pt idx="124">
                  <c:v>6.6666666666664556E-2</c:v>
                </c:pt>
                <c:pt idx="125">
                  <c:v>8.3333333333331219E-2</c:v>
                </c:pt>
                <c:pt idx="126">
                  <c:v>9.9999999999997882E-2</c:v>
                </c:pt>
                <c:pt idx="127">
                  <c:v>0.11666666666666455</c:v>
                </c:pt>
                <c:pt idx="128">
                  <c:v>0.13333333333333122</c:v>
                </c:pt>
                <c:pt idx="129">
                  <c:v>0.14999999999999789</c:v>
                </c:pt>
                <c:pt idx="130">
                  <c:v>0.16666666666666455</c:v>
                </c:pt>
                <c:pt idx="131">
                  <c:v>0.18333333333333121</c:v>
                </c:pt>
                <c:pt idx="132">
                  <c:v>0.19999999999999787</c:v>
                </c:pt>
                <c:pt idx="133">
                  <c:v>0.21666666666666454</c:v>
                </c:pt>
                <c:pt idx="134">
                  <c:v>0.2333333333333312</c:v>
                </c:pt>
                <c:pt idx="135">
                  <c:v>0.24999999999999786</c:v>
                </c:pt>
                <c:pt idx="136">
                  <c:v>0.26666666666666455</c:v>
                </c:pt>
                <c:pt idx="137">
                  <c:v>0.28333333333333122</c:v>
                </c:pt>
                <c:pt idx="138">
                  <c:v>0.29999999999999788</c:v>
                </c:pt>
                <c:pt idx="139">
                  <c:v>0.31666666666666454</c:v>
                </c:pt>
                <c:pt idx="140">
                  <c:v>0.33333333333333121</c:v>
                </c:pt>
                <c:pt idx="141">
                  <c:v>0.34999999999999787</c:v>
                </c:pt>
                <c:pt idx="142">
                  <c:v>0.36666666666666453</c:v>
                </c:pt>
                <c:pt idx="143">
                  <c:v>0.38333333333333119</c:v>
                </c:pt>
                <c:pt idx="144">
                  <c:v>0.39999999999999786</c:v>
                </c:pt>
                <c:pt idx="145">
                  <c:v>0.41666666666666452</c:v>
                </c:pt>
                <c:pt idx="146">
                  <c:v>0.43333333333333118</c:v>
                </c:pt>
                <c:pt idx="147">
                  <c:v>0.44999999999999785</c:v>
                </c:pt>
                <c:pt idx="148">
                  <c:v>0.46666666666666451</c:v>
                </c:pt>
                <c:pt idx="149">
                  <c:v>0.48333333333333117</c:v>
                </c:pt>
                <c:pt idx="150">
                  <c:v>0.49999999999999784</c:v>
                </c:pt>
                <c:pt idx="151">
                  <c:v>0.5166666666666645</c:v>
                </c:pt>
                <c:pt idx="152">
                  <c:v>0.53333333333333122</c:v>
                </c:pt>
                <c:pt idx="153">
                  <c:v>0.54999999999999793</c:v>
                </c:pt>
                <c:pt idx="154">
                  <c:v>0.56666666666666465</c:v>
                </c:pt>
                <c:pt idx="155">
                  <c:v>0.58333333333333137</c:v>
                </c:pt>
                <c:pt idx="156">
                  <c:v>0.59999999999999809</c:v>
                </c:pt>
                <c:pt idx="157">
                  <c:v>0.61666666666666481</c:v>
                </c:pt>
                <c:pt idx="158">
                  <c:v>0.63333333333333153</c:v>
                </c:pt>
                <c:pt idx="159">
                  <c:v>0.64999999999999825</c:v>
                </c:pt>
                <c:pt idx="160">
                  <c:v>0.66666666666666496</c:v>
                </c:pt>
                <c:pt idx="161">
                  <c:v>0.68333333333333168</c:v>
                </c:pt>
                <c:pt idx="162">
                  <c:v>0.6999999999999984</c:v>
                </c:pt>
                <c:pt idx="163">
                  <c:v>0.71666666666666512</c:v>
                </c:pt>
                <c:pt idx="164">
                  <c:v>0.73333333333333184</c:v>
                </c:pt>
                <c:pt idx="165">
                  <c:v>0.74999999999999856</c:v>
                </c:pt>
                <c:pt idx="166">
                  <c:v>0.76666666666666528</c:v>
                </c:pt>
                <c:pt idx="167">
                  <c:v>0.78333333333333199</c:v>
                </c:pt>
                <c:pt idx="168">
                  <c:v>0.79999999999999871</c:v>
                </c:pt>
                <c:pt idx="169">
                  <c:v>0.81666666666666543</c:v>
                </c:pt>
                <c:pt idx="170">
                  <c:v>0.83333333333333215</c:v>
                </c:pt>
                <c:pt idx="171">
                  <c:v>0.84999999999999887</c:v>
                </c:pt>
                <c:pt idx="172">
                  <c:v>0.86666666666666559</c:v>
                </c:pt>
                <c:pt idx="173">
                  <c:v>0.8833333333333323</c:v>
                </c:pt>
                <c:pt idx="174">
                  <c:v>0.89999999999999902</c:v>
                </c:pt>
                <c:pt idx="175">
                  <c:v>0.91666666666666574</c:v>
                </c:pt>
                <c:pt idx="176">
                  <c:v>0.93333333333333246</c:v>
                </c:pt>
                <c:pt idx="177">
                  <c:v>0.94999999999999918</c:v>
                </c:pt>
                <c:pt idx="178">
                  <c:v>0.9666666666666659</c:v>
                </c:pt>
                <c:pt idx="179">
                  <c:v>0.98333333333333262</c:v>
                </c:pt>
                <c:pt idx="180">
                  <c:v>0.99999999999999933</c:v>
                </c:pt>
                <c:pt idx="181">
                  <c:v>1.0166666666666659</c:v>
                </c:pt>
                <c:pt idx="182">
                  <c:v>1.0333333333333325</c:v>
                </c:pt>
                <c:pt idx="183">
                  <c:v>1.0499999999999992</c:v>
                </c:pt>
                <c:pt idx="184">
                  <c:v>1.0666666666666658</c:v>
                </c:pt>
                <c:pt idx="185">
                  <c:v>1.0833333333333324</c:v>
                </c:pt>
                <c:pt idx="186">
                  <c:v>1.099999999999999</c:v>
                </c:pt>
                <c:pt idx="187">
                  <c:v>1.1166666666666656</c:v>
                </c:pt>
                <c:pt idx="188">
                  <c:v>1.1333333333333322</c:v>
                </c:pt>
                <c:pt idx="189">
                  <c:v>1.1499999999999988</c:v>
                </c:pt>
                <c:pt idx="190">
                  <c:v>1.1666666666666654</c:v>
                </c:pt>
                <c:pt idx="191">
                  <c:v>1.183333333333332</c:v>
                </c:pt>
                <c:pt idx="192">
                  <c:v>1.1999999999999986</c:v>
                </c:pt>
                <c:pt idx="193">
                  <c:v>1.2166666666666652</c:v>
                </c:pt>
                <c:pt idx="194">
                  <c:v>1.2333333333333318</c:v>
                </c:pt>
                <c:pt idx="195">
                  <c:v>1.2499999999999984</c:v>
                </c:pt>
                <c:pt idx="196">
                  <c:v>1.2666666666666651</c:v>
                </c:pt>
                <c:pt idx="197">
                  <c:v>1.2833333333333317</c:v>
                </c:pt>
                <c:pt idx="198">
                  <c:v>1.2999999999999983</c:v>
                </c:pt>
                <c:pt idx="199">
                  <c:v>1.3166666666666649</c:v>
                </c:pt>
                <c:pt idx="200">
                  <c:v>1.3333333333333315</c:v>
                </c:pt>
                <c:pt idx="201">
                  <c:v>1.3499999999999981</c:v>
                </c:pt>
                <c:pt idx="202">
                  <c:v>1.3666666666666647</c:v>
                </c:pt>
                <c:pt idx="203">
                  <c:v>1.3833333333333313</c:v>
                </c:pt>
                <c:pt idx="204">
                  <c:v>1.3999999999999979</c:v>
                </c:pt>
                <c:pt idx="205">
                  <c:v>1.4166666666666645</c:v>
                </c:pt>
                <c:pt idx="206">
                  <c:v>1.4333333333333311</c:v>
                </c:pt>
                <c:pt idx="207">
                  <c:v>1.4499999999999977</c:v>
                </c:pt>
                <c:pt idx="208">
                  <c:v>1.4666666666666643</c:v>
                </c:pt>
                <c:pt idx="209">
                  <c:v>1.483333333333331</c:v>
                </c:pt>
                <c:pt idx="210">
                  <c:v>1.4999999999999976</c:v>
                </c:pt>
                <c:pt idx="211">
                  <c:v>1.5166666666666642</c:v>
                </c:pt>
                <c:pt idx="212">
                  <c:v>1.5333333333333308</c:v>
                </c:pt>
                <c:pt idx="213">
                  <c:v>1.5499999999999974</c:v>
                </c:pt>
                <c:pt idx="214">
                  <c:v>1.566666666666664</c:v>
                </c:pt>
                <c:pt idx="215">
                  <c:v>1.5833333333333306</c:v>
                </c:pt>
                <c:pt idx="216">
                  <c:v>1.5999999999999972</c:v>
                </c:pt>
                <c:pt idx="217">
                  <c:v>1.6166666666666638</c:v>
                </c:pt>
                <c:pt idx="218">
                  <c:v>1.6333333333333304</c:v>
                </c:pt>
                <c:pt idx="219">
                  <c:v>1.649999999999997</c:v>
                </c:pt>
                <c:pt idx="220">
                  <c:v>1.6666666666666636</c:v>
                </c:pt>
                <c:pt idx="221">
                  <c:v>1.6833333333333302</c:v>
                </c:pt>
                <c:pt idx="222">
                  <c:v>1.6999999999999968</c:v>
                </c:pt>
                <c:pt idx="223">
                  <c:v>1.7166666666666635</c:v>
                </c:pt>
                <c:pt idx="224">
                  <c:v>1.7333333333333301</c:v>
                </c:pt>
                <c:pt idx="225">
                  <c:v>1.7499999999999967</c:v>
                </c:pt>
                <c:pt idx="226">
                  <c:v>1.7666666666666633</c:v>
                </c:pt>
                <c:pt idx="227">
                  <c:v>1.7833333333333299</c:v>
                </c:pt>
                <c:pt idx="228">
                  <c:v>1.7999999999999965</c:v>
                </c:pt>
                <c:pt idx="229">
                  <c:v>1.8166666666666631</c:v>
                </c:pt>
                <c:pt idx="230">
                  <c:v>1.8333333333333297</c:v>
                </c:pt>
                <c:pt idx="231">
                  <c:v>1.8499999999999963</c:v>
                </c:pt>
                <c:pt idx="232">
                  <c:v>1.8666666666666629</c:v>
                </c:pt>
                <c:pt idx="233">
                  <c:v>1.8833333333333295</c:v>
                </c:pt>
                <c:pt idx="234">
                  <c:v>1.8999999999999961</c:v>
                </c:pt>
                <c:pt idx="235">
                  <c:v>1.9166666666666627</c:v>
                </c:pt>
                <c:pt idx="236">
                  <c:v>1.9333333333333294</c:v>
                </c:pt>
                <c:pt idx="237">
                  <c:v>1.949999999999996</c:v>
                </c:pt>
                <c:pt idx="238">
                  <c:v>1.9666666666666626</c:v>
                </c:pt>
                <c:pt idx="239">
                  <c:v>1.9833333333333292</c:v>
                </c:pt>
                <c:pt idx="240">
                  <c:v>1.9999999999999958</c:v>
                </c:pt>
                <c:pt idx="241">
                  <c:v>2.0166666666666626</c:v>
                </c:pt>
                <c:pt idx="242">
                  <c:v>2.0333333333333292</c:v>
                </c:pt>
                <c:pt idx="243">
                  <c:v>2.0499999999999958</c:v>
                </c:pt>
                <c:pt idx="244">
                  <c:v>2.0666666666666624</c:v>
                </c:pt>
                <c:pt idx="245">
                  <c:v>2.083333333333329</c:v>
                </c:pt>
                <c:pt idx="246">
                  <c:v>2.0999999999999956</c:v>
                </c:pt>
                <c:pt idx="247">
                  <c:v>2.1166666666666623</c:v>
                </c:pt>
                <c:pt idx="248">
                  <c:v>2.1333333333333289</c:v>
                </c:pt>
                <c:pt idx="249">
                  <c:v>2.1499999999999955</c:v>
                </c:pt>
                <c:pt idx="250">
                  <c:v>2.1666666666666621</c:v>
                </c:pt>
                <c:pt idx="251">
                  <c:v>2.1833333333333287</c:v>
                </c:pt>
                <c:pt idx="252">
                  <c:v>2.1999999999999953</c:v>
                </c:pt>
                <c:pt idx="253">
                  <c:v>2.2166666666666619</c:v>
                </c:pt>
                <c:pt idx="254">
                  <c:v>2.2333333333333285</c:v>
                </c:pt>
                <c:pt idx="255">
                  <c:v>2.2499999999999951</c:v>
                </c:pt>
                <c:pt idx="256">
                  <c:v>2.2666666666666617</c:v>
                </c:pt>
                <c:pt idx="257">
                  <c:v>2.2833333333333283</c:v>
                </c:pt>
                <c:pt idx="258">
                  <c:v>2.2999999999999949</c:v>
                </c:pt>
                <c:pt idx="259">
                  <c:v>2.3166666666666615</c:v>
                </c:pt>
                <c:pt idx="260">
                  <c:v>2.3333333333333282</c:v>
                </c:pt>
                <c:pt idx="261">
                  <c:v>2.3499999999999948</c:v>
                </c:pt>
                <c:pt idx="262">
                  <c:v>2.3666666666666614</c:v>
                </c:pt>
                <c:pt idx="263">
                  <c:v>2.383333333333328</c:v>
                </c:pt>
                <c:pt idx="264">
                  <c:v>2.3999999999999946</c:v>
                </c:pt>
                <c:pt idx="265">
                  <c:v>2.4166666666666612</c:v>
                </c:pt>
                <c:pt idx="266">
                  <c:v>2.4333333333333278</c:v>
                </c:pt>
                <c:pt idx="267">
                  <c:v>2.4499999999999944</c:v>
                </c:pt>
                <c:pt idx="268">
                  <c:v>2.466666666666661</c:v>
                </c:pt>
                <c:pt idx="269">
                  <c:v>2.4833333333333276</c:v>
                </c:pt>
                <c:pt idx="270">
                  <c:v>2.4999999999999942</c:v>
                </c:pt>
                <c:pt idx="271">
                  <c:v>2.5166666666666608</c:v>
                </c:pt>
                <c:pt idx="272">
                  <c:v>2.5333333333333274</c:v>
                </c:pt>
                <c:pt idx="273">
                  <c:v>2.549999999999994</c:v>
                </c:pt>
                <c:pt idx="274">
                  <c:v>2.5666666666666607</c:v>
                </c:pt>
                <c:pt idx="275">
                  <c:v>2.5833333333333273</c:v>
                </c:pt>
                <c:pt idx="276">
                  <c:v>2.5999999999999939</c:v>
                </c:pt>
                <c:pt idx="277">
                  <c:v>2.6166666666666605</c:v>
                </c:pt>
                <c:pt idx="278">
                  <c:v>2.6333333333333271</c:v>
                </c:pt>
                <c:pt idx="279">
                  <c:v>2.6499999999999937</c:v>
                </c:pt>
                <c:pt idx="280">
                  <c:v>2.6666666666666603</c:v>
                </c:pt>
                <c:pt idx="281">
                  <c:v>2.6833333333333269</c:v>
                </c:pt>
                <c:pt idx="282">
                  <c:v>2.6999999999999935</c:v>
                </c:pt>
                <c:pt idx="283">
                  <c:v>2.7166666666666601</c:v>
                </c:pt>
                <c:pt idx="284">
                  <c:v>2.7333333333333267</c:v>
                </c:pt>
                <c:pt idx="285">
                  <c:v>2.7499999999999933</c:v>
                </c:pt>
                <c:pt idx="286">
                  <c:v>2.7666666666666599</c:v>
                </c:pt>
                <c:pt idx="287">
                  <c:v>2.7833333333333266</c:v>
                </c:pt>
                <c:pt idx="288">
                  <c:v>2.7999999999999932</c:v>
                </c:pt>
                <c:pt idx="289">
                  <c:v>2.8166666666666598</c:v>
                </c:pt>
                <c:pt idx="290">
                  <c:v>2.8333333333333264</c:v>
                </c:pt>
                <c:pt idx="291">
                  <c:v>2.849999999999993</c:v>
                </c:pt>
                <c:pt idx="292">
                  <c:v>2.8666666666666596</c:v>
                </c:pt>
                <c:pt idx="293">
                  <c:v>2.8833333333333262</c:v>
                </c:pt>
                <c:pt idx="294">
                  <c:v>2.8999999999999928</c:v>
                </c:pt>
                <c:pt idx="295">
                  <c:v>2.9166666666666594</c:v>
                </c:pt>
                <c:pt idx="296">
                  <c:v>2.933333333333326</c:v>
                </c:pt>
                <c:pt idx="297">
                  <c:v>2.9499999999999926</c:v>
                </c:pt>
                <c:pt idx="298">
                  <c:v>2.9666666666666592</c:v>
                </c:pt>
                <c:pt idx="299">
                  <c:v>2.9833333333333258</c:v>
                </c:pt>
                <c:pt idx="300">
                  <c:v>2.9999999999999925</c:v>
                </c:pt>
              </c:numCache>
            </c:numRef>
          </c:xVal>
          <c:yVal>
            <c:numRef>
              <c:f>Sheet1!$D$1:$D$301</c:f>
              <c:numCache>
                <c:formatCode>General</c:formatCode>
                <c:ptCount val="301"/>
                <c:pt idx="0">
                  <c:v>-11</c:v>
                </c:pt>
                <c:pt idx="1">
                  <c:v>-10.751939814814815</c:v>
                </c:pt>
                <c:pt idx="2">
                  <c:v>-10.507740740740742</c:v>
                </c:pt>
                <c:pt idx="3">
                  <c:v>-10.267375000000001</c:v>
                </c:pt>
                <c:pt idx="4">
                  <c:v>-10.030814814814818</c:v>
                </c:pt>
                <c:pt idx="5">
                  <c:v>-9.7980324074074119</c:v>
                </c:pt>
                <c:pt idx="6">
                  <c:v>-9.5690000000000044</c:v>
                </c:pt>
                <c:pt idx="7">
                  <c:v>-9.3436898148148195</c:v>
                </c:pt>
                <c:pt idx="8">
                  <c:v>-9.1220740740740798</c:v>
                </c:pt>
                <c:pt idx="9">
                  <c:v>-8.9041250000000076</c:v>
                </c:pt>
                <c:pt idx="10">
                  <c:v>-8.689814814814822</c:v>
                </c:pt>
                <c:pt idx="11">
                  <c:v>-8.4791157407407489</c:v>
                </c:pt>
                <c:pt idx="12">
                  <c:v>-8.2720000000000091</c:v>
                </c:pt>
                <c:pt idx="13">
                  <c:v>-8.0684398148148233</c:v>
                </c:pt>
                <c:pt idx="14">
                  <c:v>-7.8684074074074175</c:v>
                </c:pt>
                <c:pt idx="15">
                  <c:v>-7.6718750000000098</c:v>
                </c:pt>
                <c:pt idx="16">
                  <c:v>-7.4788148148148252</c:v>
                </c:pt>
                <c:pt idx="17">
                  <c:v>-7.2891990740740846</c:v>
                </c:pt>
                <c:pt idx="18">
                  <c:v>-7.1030000000000122</c:v>
                </c:pt>
                <c:pt idx="19">
                  <c:v>-6.9201898148148269</c:v>
                </c:pt>
                <c:pt idx="20">
                  <c:v>-6.7407407407407529</c:v>
                </c:pt>
                <c:pt idx="21">
                  <c:v>-6.5646250000000128</c:v>
                </c:pt>
                <c:pt idx="22">
                  <c:v>-6.391814814814829</c:v>
                </c:pt>
                <c:pt idx="23">
                  <c:v>-6.2222824074074214</c:v>
                </c:pt>
                <c:pt idx="24">
                  <c:v>-6.0560000000000134</c:v>
                </c:pt>
                <c:pt idx="25">
                  <c:v>-5.8929398148148291</c:v>
                </c:pt>
                <c:pt idx="26">
                  <c:v>-5.7330740740740893</c:v>
                </c:pt>
                <c:pt idx="27">
                  <c:v>-5.5763750000000138</c:v>
                </c:pt>
                <c:pt idx="28">
                  <c:v>-5.4228148148148296</c:v>
                </c:pt>
                <c:pt idx="29">
                  <c:v>-5.2723657407407556</c:v>
                </c:pt>
                <c:pt idx="30">
                  <c:v>-5.125000000000016</c:v>
                </c:pt>
                <c:pt idx="31">
                  <c:v>-4.9806898148148306</c:v>
                </c:pt>
                <c:pt idx="32">
                  <c:v>-4.8394074074074229</c:v>
                </c:pt>
                <c:pt idx="33">
                  <c:v>-4.7011250000000162</c:v>
                </c:pt>
                <c:pt idx="34">
                  <c:v>-4.5658148148148312</c:v>
                </c:pt>
                <c:pt idx="35">
                  <c:v>-4.4334490740740904</c:v>
                </c:pt>
                <c:pt idx="36">
                  <c:v>-4.3040000000000163</c:v>
                </c:pt>
                <c:pt idx="37">
                  <c:v>-4.1774398148148313</c:v>
                </c:pt>
                <c:pt idx="38">
                  <c:v>-4.0537407407407571</c:v>
                </c:pt>
                <c:pt idx="39">
                  <c:v>-3.9328750000000161</c:v>
                </c:pt>
                <c:pt idx="40">
                  <c:v>-3.8148148148148318</c:v>
                </c:pt>
                <c:pt idx="41">
                  <c:v>-3.6995324074074238</c:v>
                </c:pt>
                <c:pt idx="42">
                  <c:v>-3.5870000000000166</c:v>
                </c:pt>
                <c:pt idx="43">
                  <c:v>-3.4771898148148312</c:v>
                </c:pt>
                <c:pt idx="44">
                  <c:v>-3.3700740740740907</c:v>
                </c:pt>
                <c:pt idx="45">
                  <c:v>-3.2656250000000164</c:v>
                </c:pt>
                <c:pt idx="46">
                  <c:v>-3.1638148148148311</c:v>
                </c:pt>
                <c:pt idx="47">
                  <c:v>-3.0646157407407566</c:v>
                </c:pt>
                <c:pt idx="48">
                  <c:v>-2.968000000000016</c:v>
                </c:pt>
                <c:pt idx="49">
                  <c:v>-2.8739398148148307</c:v>
                </c:pt>
                <c:pt idx="50">
                  <c:v>-2.7824074074074234</c:v>
                </c:pt>
                <c:pt idx="51">
                  <c:v>-2.6933750000000156</c:v>
                </c:pt>
                <c:pt idx="52">
                  <c:v>-2.6068148148148307</c:v>
                </c:pt>
                <c:pt idx="53">
                  <c:v>-2.5226990740740898</c:v>
                </c:pt>
                <c:pt idx="54">
                  <c:v>-2.4410000000000158</c:v>
                </c:pt>
                <c:pt idx="55">
                  <c:v>-2.36168981481483</c:v>
                </c:pt>
                <c:pt idx="56">
                  <c:v>-2.2847407407407561</c:v>
                </c:pt>
                <c:pt idx="57">
                  <c:v>-2.2101250000000148</c:v>
                </c:pt>
                <c:pt idx="58">
                  <c:v>-2.1378148148148295</c:v>
                </c:pt>
                <c:pt idx="59">
                  <c:v>-2.0677824074074218</c:v>
                </c:pt>
                <c:pt idx="60">
                  <c:v>-2.0000000000000142</c:v>
                </c:pt>
                <c:pt idx="61">
                  <c:v>-1.9344398148148283</c:v>
                </c:pt>
                <c:pt idx="62">
                  <c:v>-1.8710740740740868</c:v>
                </c:pt>
                <c:pt idx="63">
                  <c:v>-1.8098750000000123</c:v>
                </c:pt>
                <c:pt idx="64">
                  <c:v>-1.7508148148148264</c:v>
                </c:pt>
                <c:pt idx="65">
                  <c:v>-1.6938657407407516</c:v>
                </c:pt>
                <c:pt idx="66">
                  <c:v>-1.6390000000000104</c:v>
                </c:pt>
                <c:pt idx="67">
                  <c:v>-1.5861898148148246</c:v>
                </c:pt>
                <c:pt idx="68">
                  <c:v>-1.5354074074074167</c:v>
                </c:pt>
                <c:pt idx="69">
                  <c:v>-1.486625000000009</c:v>
                </c:pt>
                <c:pt idx="70">
                  <c:v>-1.4398148148148231</c:v>
                </c:pt>
                <c:pt idx="71">
                  <c:v>-1.394949074074082</c:v>
                </c:pt>
                <c:pt idx="72">
                  <c:v>-1.3520000000000074</c:v>
                </c:pt>
                <c:pt idx="73">
                  <c:v>-1.3109398148148217</c:v>
                </c:pt>
                <c:pt idx="74">
                  <c:v>-1.2717407407407471</c:v>
                </c:pt>
                <c:pt idx="75">
                  <c:v>-1.2343750000000062</c:v>
                </c:pt>
                <c:pt idx="76">
                  <c:v>-1.1988148148148206</c:v>
                </c:pt>
                <c:pt idx="77">
                  <c:v>-1.1650324074074128</c:v>
                </c:pt>
                <c:pt idx="78">
                  <c:v>-1.1330000000000049</c:v>
                </c:pt>
                <c:pt idx="79">
                  <c:v>-1.1026898148148194</c:v>
                </c:pt>
                <c:pt idx="80">
                  <c:v>-1.0740740740740784</c:v>
                </c:pt>
                <c:pt idx="81">
                  <c:v>-1.0471250000000039</c:v>
                </c:pt>
                <c:pt idx="82">
                  <c:v>-1.0218148148148183</c:v>
                </c:pt>
                <c:pt idx="83">
                  <c:v>-0.99811574074074405</c:v>
                </c:pt>
                <c:pt idx="84">
                  <c:v>-0.97600000000000298</c:v>
                </c:pt>
                <c:pt idx="85">
                  <c:v>-0.95543981481481743</c:v>
                </c:pt>
                <c:pt idx="86">
                  <c:v>-0.9364074074074098</c:v>
                </c:pt>
                <c:pt idx="87">
                  <c:v>-0.91887500000000222</c:v>
                </c:pt>
                <c:pt idx="88">
                  <c:v>-0.90281481481481674</c:v>
                </c:pt>
                <c:pt idx="89">
                  <c:v>-0.88819907407407572</c:v>
                </c:pt>
                <c:pt idx="90">
                  <c:v>-0.87500000000000155</c:v>
                </c:pt>
                <c:pt idx="91">
                  <c:v>-0.86318981481481616</c:v>
                </c:pt>
                <c:pt idx="92">
                  <c:v>-0.85274074074074191</c:v>
                </c:pt>
                <c:pt idx="93">
                  <c:v>-0.84362500000000096</c:v>
                </c:pt>
                <c:pt idx="94">
                  <c:v>-0.83581481481481568</c:v>
                </c:pt>
                <c:pt idx="95">
                  <c:v>-0.82928240740740811</c:v>
                </c:pt>
                <c:pt idx="96">
                  <c:v>-0.82400000000000051</c:v>
                </c:pt>
                <c:pt idx="97">
                  <c:v>-0.81993981481481526</c:v>
                </c:pt>
                <c:pt idx="98">
                  <c:v>-0.81707407407407429</c:v>
                </c:pt>
                <c:pt idx="99">
                  <c:v>-0.81537500000000018</c:v>
                </c:pt>
                <c:pt idx="100">
                  <c:v>-0.81481481481481488</c:v>
                </c:pt>
                <c:pt idx="101">
                  <c:v>-0.81536574074074064</c:v>
                </c:pt>
                <c:pt idx="102">
                  <c:v>-0.81699999999999973</c:v>
                </c:pt>
                <c:pt idx="103">
                  <c:v>-0.8196898148148144</c:v>
                </c:pt>
                <c:pt idx="104">
                  <c:v>-0.82340740740740692</c:v>
                </c:pt>
                <c:pt idx="105">
                  <c:v>-0.82812499999999933</c:v>
                </c:pt>
                <c:pt idx="106">
                  <c:v>-0.83381481481481412</c:v>
                </c:pt>
                <c:pt idx="107">
                  <c:v>-0.84044907407407321</c:v>
                </c:pt>
                <c:pt idx="108">
                  <c:v>-0.84799999999999898</c:v>
                </c:pt>
                <c:pt idx="109">
                  <c:v>-0.85643981481481368</c:v>
                </c:pt>
                <c:pt idx="110">
                  <c:v>-0.86574074074073959</c:v>
                </c:pt>
                <c:pt idx="111">
                  <c:v>-0.87587499999999863</c:v>
                </c:pt>
                <c:pt idx="112">
                  <c:v>-0.88681481481481339</c:v>
                </c:pt>
                <c:pt idx="113">
                  <c:v>-0.89853240740740592</c:v>
                </c:pt>
                <c:pt idx="114">
                  <c:v>-0.91099999999999837</c:v>
                </c:pt>
                <c:pt idx="115">
                  <c:v>-0.9241898148148131</c:v>
                </c:pt>
                <c:pt idx="116">
                  <c:v>-0.93807407407407228</c:v>
                </c:pt>
                <c:pt idx="117">
                  <c:v>-0.95262499999999817</c:v>
                </c:pt>
                <c:pt idx="118">
                  <c:v>-0.96781481481481291</c:v>
                </c:pt>
                <c:pt idx="119">
                  <c:v>-0.98361574074073865</c:v>
                </c:pt>
                <c:pt idx="120">
                  <c:v>-0.99999999999999789</c:v>
                </c:pt>
                <c:pt idx="121">
                  <c:v>-1.0169398148148125</c:v>
                </c:pt>
                <c:pt idx="122">
                  <c:v>-1.0344074074074052</c:v>
                </c:pt>
                <c:pt idx="123">
                  <c:v>-1.0523749999999976</c:v>
                </c:pt>
                <c:pt idx="124">
                  <c:v>-1.0708148148148124</c:v>
                </c:pt>
                <c:pt idx="125">
                  <c:v>-1.0896990740740717</c:v>
                </c:pt>
                <c:pt idx="126">
                  <c:v>-1.1089999999999975</c:v>
                </c:pt>
                <c:pt idx="127">
                  <c:v>-1.1286898148148123</c:v>
                </c:pt>
                <c:pt idx="128">
                  <c:v>-1.1487407407407382</c:v>
                </c:pt>
                <c:pt idx="129">
                  <c:v>-1.1691249999999973</c:v>
                </c:pt>
                <c:pt idx="130">
                  <c:v>-1.1898148148148122</c:v>
                </c:pt>
                <c:pt idx="131">
                  <c:v>-1.2107824074074047</c:v>
                </c:pt>
                <c:pt idx="132">
                  <c:v>-1.2319999999999973</c:v>
                </c:pt>
                <c:pt idx="133">
                  <c:v>-1.253439814814812</c:v>
                </c:pt>
                <c:pt idx="134">
                  <c:v>-1.2750740740740714</c:v>
                </c:pt>
                <c:pt idx="135">
                  <c:v>-1.2968749999999973</c:v>
                </c:pt>
                <c:pt idx="136">
                  <c:v>-1.318814814814812</c:v>
                </c:pt>
                <c:pt idx="137">
                  <c:v>-1.3408657407407381</c:v>
                </c:pt>
                <c:pt idx="138">
                  <c:v>-1.3629999999999973</c:v>
                </c:pt>
                <c:pt idx="139">
                  <c:v>-1.3851898148148121</c:v>
                </c:pt>
                <c:pt idx="140">
                  <c:v>-1.4074074074074046</c:v>
                </c:pt>
                <c:pt idx="141">
                  <c:v>-1.429624999999997</c:v>
                </c:pt>
                <c:pt idx="142">
                  <c:v>-1.451814814814812</c:v>
                </c:pt>
                <c:pt idx="143">
                  <c:v>-1.4739490740740713</c:v>
                </c:pt>
                <c:pt idx="144">
                  <c:v>-1.4959999999999971</c:v>
                </c:pt>
                <c:pt idx="145">
                  <c:v>-1.517939814814812</c:v>
                </c:pt>
                <c:pt idx="146">
                  <c:v>-1.539740740740738</c:v>
                </c:pt>
                <c:pt idx="147">
                  <c:v>-1.5613749999999973</c:v>
                </c:pt>
                <c:pt idx="148">
                  <c:v>-1.582814814814812</c:v>
                </c:pt>
                <c:pt idx="149">
                  <c:v>-1.6040324074074048</c:v>
                </c:pt>
                <c:pt idx="150">
                  <c:v>-1.6249999999999973</c:v>
                </c:pt>
                <c:pt idx="151">
                  <c:v>-1.645689814814812</c:v>
                </c:pt>
                <c:pt idx="152">
                  <c:v>-1.6660740740740714</c:v>
                </c:pt>
                <c:pt idx="153">
                  <c:v>-1.6861249999999974</c:v>
                </c:pt>
                <c:pt idx="154">
                  <c:v>-1.7058148148148125</c:v>
                </c:pt>
                <c:pt idx="155">
                  <c:v>-1.7251157407407385</c:v>
                </c:pt>
                <c:pt idx="156">
                  <c:v>-1.743999999999998</c:v>
                </c:pt>
                <c:pt idx="157">
                  <c:v>-1.7624398148148128</c:v>
                </c:pt>
                <c:pt idx="158">
                  <c:v>-1.7804074074074054</c:v>
                </c:pt>
                <c:pt idx="159">
                  <c:v>-1.7978749999999981</c:v>
                </c:pt>
                <c:pt idx="160">
                  <c:v>-1.8148148148148131</c:v>
                </c:pt>
                <c:pt idx="161">
                  <c:v>-1.8311990740740725</c:v>
                </c:pt>
                <c:pt idx="162">
                  <c:v>-1.8469999999999986</c:v>
                </c:pt>
                <c:pt idx="163">
                  <c:v>-1.8621898148148135</c:v>
                </c:pt>
                <c:pt idx="164">
                  <c:v>-1.8767407407407395</c:v>
                </c:pt>
                <c:pt idx="165">
                  <c:v>-1.8906249999999989</c:v>
                </c:pt>
                <c:pt idx="166">
                  <c:v>-1.9038148148148137</c:v>
                </c:pt>
                <c:pt idx="167">
                  <c:v>-1.9162824074074063</c:v>
                </c:pt>
                <c:pt idx="168">
                  <c:v>-1.927999999999999</c:v>
                </c:pt>
                <c:pt idx="169">
                  <c:v>-1.938939814814814</c:v>
                </c:pt>
                <c:pt idx="170">
                  <c:v>-1.9490740740740735</c:v>
                </c:pt>
                <c:pt idx="171">
                  <c:v>-1.9583749999999993</c:v>
                </c:pt>
                <c:pt idx="172">
                  <c:v>-1.9668148148148143</c:v>
                </c:pt>
                <c:pt idx="173">
                  <c:v>-1.9743657407407404</c:v>
                </c:pt>
                <c:pt idx="174">
                  <c:v>-1.9809999999999997</c:v>
                </c:pt>
                <c:pt idx="175">
                  <c:v>-1.9866898148148144</c:v>
                </c:pt>
                <c:pt idx="176">
                  <c:v>-1.9914074074074071</c:v>
                </c:pt>
                <c:pt idx="177">
                  <c:v>-1.9951249999999998</c:v>
                </c:pt>
                <c:pt idx="178">
                  <c:v>-1.9978148148148147</c:v>
                </c:pt>
                <c:pt idx="179">
                  <c:v>-1.999449074074074</c:v>
                </c:pt>
                <c:pt idx="180">
                  <c:v>-2</c:v>
                </c:pt>
                <c:pt idx="181">
                  <c:v>-1.9994398148148149</c:v>
                </c:pt>
                <c:pt idx="182">
                  <c:v>-1.9977407407407408</c:v>
                </c:pt>
                <c:pt idx="183">
                  <c:v>-1.9948750000000002</c:v>
                </c:pt>
                <c:pt idx="184">
                  <c:v>-1.990814814814815</c:v>
                </c:pt>
                <c:pt idx="185">
                  <c:v>-1.9855324074074077</c:v>
                </c:pt>
                <c:pt idx="186">
                  <c:v>-1.9790000000000005</c:v>
                </c:pt>
                <c:pt idx="187">
                  <c:v>-1.9711898148148155</c:v>
                </c:pt>
                <c:pt idx="188">
                  <c:v>-1.9620740740740747</c:v>
                </c:pt>
                <c:pt idx="189">
                  <c:v>-1.9516250000000008</c:v>
                </c:pt>
                <c:pt idx="190">
                  <c:v>-1.9398148148148158</c:v>
                </c:pt>
                <c:pt idx="191">
                  <c:v>-1.9266157407407418</c:v>
                </c:pt>
                <c:pt idx="192">
                  <c:v>-1.9120000000000013</c:v>
                </c:pt>
                <c:pt idx="193">
                  <c:v>-1.8959398148148163</c:v>
                </c:pt>
                <c:pt idx="194">
                  <c:v>-1.8784074074074091</c:v>
                </c:pt>
                <c:pt idx="195">
                  <c:v>-1.8593750000000018</c:v>
                </c:pt>
                <c:pt idx="196">
                  <c:v>-1.8388148148148169</c:v>
                </c:pt>
                <c:pt idx="197">
                  <c:v>-1.8166990740740765</c:v>
                </c:pt>
                <c:pt idx="198">
                  <c:v>-1.7930000000000026</c:v>
                </c:pt>
                <c:pt idx="199">
                  <c:v>-1.7676898148148175</c:v>
                </c:pt>
                <c:pt idx="200">
                  <c:v>-1.7407407407407438</c:v>
                </c:pt>
                <c:pt idx="201">
                  <c:v>-1.7121250000000032</c:v>
                </c:pt>
                <c:pt idx="202">
                  <c:v>-1.6818148148148184</c:v>
                </c:pt>
                <c:pt idx="203">
                  <c:v>-1.6497824074074112</c:v>
                </c:pt>
                <c:pt idx="204">
                  <c:v>-1.6160000000000043</c:v>
                </c:pt>
                <c:pt idx="205">
                  <c:v>-1.5804398148148195</c:v>
                </c:pt>
                <c:pt idx="206">
                  <c:v>-1.5430740740740789</c:v>
                </c:pt>
                <c:pt idx="207">
                  <c:v>-1.5038750000000054</c:v>
                </c:pt>
                <c:pt idx="208">
                  <c:v>-1.4628148148148206</c:v>
                </c:pt>
                <c:pt idx="209">
                  <c:v>-1.4198657407407469</c:v>
                </c:pt>
                <c:pt idx="210">
                  <c:v>-1.3750000000000064</c:v>
                </c:pt>
                <c:pt idx="211">
                  <c:v>-1.3281898148148221</c:v>
                </c:pt>
                <c:pt idx="212">
                  <c:v>-1.2794074074074151</c:v>
                </c:pt>
                <c:pt idx="213">
                  <c:v>-1.2286250000000083</c:v>
                </c:pt>
                <c:pt idx="214">
                  <c:v>-1.1758148148148233</c:v>
                </c:pt>
                <c:pt idx="215">
                  <c:v>-1.1209490740740831</c:v>
                </c:pt>
                <c:pt idx="216">
                  <c:v>-1.0640000000000096</c:v>
                </c:pt>
                <c:pt idx="217">
                  <c:v>-1.0049398148148254</c:v>
                </c:pt>
                <c:pt idx="218">
                  <c:v>-0.94374074074075209</c:v>
                </c:pt>
                <c:pt idx="219">
                  <c:v>-0.88037500000001168</c:v>
                </c:pt>
                <c:pt idx="220">
                  <c:v>-0.81481481481482709</c:v>
                </c:pt>
                <c:pt idx="221">
                  <c:v>-0.74703240740742038</c:v>
                </c:pt>
                <c:pt idx="222">
                  <c:v>-0.67700000000001359</c:v>
                </c:pt>
                <c:pt idx="223">
                  <c:v>-0.60468981481482875</c:v>
                </c:pt>
                <c:pt idx="224">
                  <c:v>-0.5300740740740888</c:v>
                </c:pt>
                <c:pt idx="225">
                  <c:v>-0.45312500000001532</c:v>
                </c:pt>
                <c:pt idx="226">
                  <c:v>-0.37381481481483125</c:v>
                </c:pt>
                <c:pt idx="227">
                  <c:v>-0.29211574074075819</c:v>
                </c:pt>
                <c:pt idx="228">
                  <c:v>-0.20800000000001773</c:v>
                </c:pt>
                <c:pt idx="229">
                  <c:v>-0.12143981481483368</c:v>
                </c:pt>
                <c:pt idx="230">
                  <c:v>-3.2407407407426758E-2</c:v>
                </c:pt>
                <c:pt idx="231">
                  <c:v>5.9124999999979666E-2</c:v>
                </c:pt>
                <c:pt idx="232">
                  <c:v>0.15318518518516355</c:v>
                </c:pt>
                <c:pt idx="233">
                  <c:v>0.24980092592590375</c:v>
                </c:pt>
                <c:pt idx="234">
                  <c:v>0.34899999999997688</c:v>
                </c:pt>
                <c:pt idx="235">
                  <c:v>0.45081018518516047</c:v>
                </c:pt>
                <c:pt idx="236">
                  <c:v>0.55525925925923381</c:v>
                </c:pt>
                <c:pt idx="237">
                  <c:v>0.66237499999997396</c:v>
                </c:pt>
                <c:pt idx="238">
                  <c:v>0.772185185185158</c:v>
                </c:pt>
                <c:pt idx="239">
                  <c:v>0.88471759259256433</c:v>
                </c:pt>
                <c:pt idx="240">
                  <c:v>0.99999999999997047</c:v>
                </c:pt>
                <c:pt idx="241">
                  <c:v>1.1180601851851564</c:v>
                </c:pt>
                <c:pt idx="242">
                  <c:v>1.2389259259258956</c:v>
                </c:pt>
                <c:pt idx="243">
                  <c:v>1.3626249999999689</c:v>
                </c:pt>
                <c:pt idx="244">
                  <c:v>1.489185185185153</c:v>
                </c:pt>
                <c:pt idx="245">
                  <c:v>1.6186342592592262</c:v>
                </c:pt>
                <c:pt idx="246">
                  <c:v>1.7509999999999653</c:v>
                </c:pt>
                <c:pt idx="247">
                  <c:v>1.8863101851851494</c:v>
                </c:pt>
                <c:pt idx="248">
                  <c:v>2.0245925925925552</c:v>
                </c:pt>
                <c:pt idx="249">
                  <c:v>2.165874999999962</c:v>
                </c:pt>
                <c:pt idx="250">
                  <c:v>2.3101851851851438</c:v>
                </c:pt>
                <c:pt idx="251">
                  <c:v>2.4575509259258834</c:v>
                </c:pt>
                <c:pt idx="252">
                  <c:v>2.6079999999999575</c:v>
                </c:pt>
                <c:pt idx="253">
                  <c:v>2.7615601851851408</c:v>
                </c:pt>
                <c:pt idx="254">
                  <c:v>2.9182592592592127</c:v>
                </c:pt>
                <c:pt idx="255">
                  <c:v>3.078124999999952</c:v>
                </c:pt>
                <c:pt idx="256">
                  <c:v>3.2411851851851381</c:v>
                </c:pt>
                <c:pt idx="257">
                  <c:v>3.4074675925925426</c:v>
                </c:pt>
                <c:pt idx="258">
                  <c:v>3.5769999999999484</c:v>
                </c:pt>
                <c:pt idx="259">
                  <c:v>3.7498101851851331</c:v>
                </c:pt>
                <c:pt idx="260">
                  <c:v>3.9259259259258723</c:v>
                </c:pt>
                <c:pt idx="261">
                  <c:v>4.1053749999999418</c:v>
                </c:pt>
                <c:pt idx="262">
                  <c:v>4.2881851851851263</c:v>
                </c:pt>
                <c:pt idx="263">
                  <c:v>4.4743842592591996</c:v>
                </c:pt>
                <c:pt idx="264">
                  <c:v>4.6639999999999375</c:v>
                </c:pt>
                <c:pt idx="265">
                  <c:v>4.8570601851851229</c:v>
                </c:pt>
                <c:pt idx="266">
                  <c:v>5.0535925925925262</c:v>
                </c:pt>
                <c:pt idx="267">
                  <c:v>5.2536249999999338</c:v>
                </c:pt>
                <c:pt idx="268">
                  <c:v>5.4571851851851161</c:v>
                </c:pt>
                <c:pt idx="269">
                  <c:v>5.6643009259258559</c:v>
                </c:pt>
                <c:pt idx="270">
                  <c:v>5.8749999999999272</c:v>
                </c:pt>
                <c:pt idx="271">
                  <c:v>6.089310185185111</c:v>
                </c:pt>
                <c:pt idx="272">
                  <c:v>6.3072592592591832</c:v>
                </c:pt>
                <c:pt idx="273">
                  <c:v>6.5288749999999212</c:v>
                </c:pt>
                <c:pt idx="274">
                  <c:v>6.7541851851851042</c:v>
                </c:pt>
                <c:pt idx="275">
                  <c:v>6.9832175925925082</c:v>
                </c:pt>
                <c:pt idx="276">
                  <c:v>7.215999999999914</c:v>
                </c:pt>
                <c:pt idx="277">
                  <c:v>7.4525601851850958</c:v>
                </c:pt>
                <c:pt idx="278">
                  <c:v>7.6929259259258345</c:v>
                </c:pt>
                <c:pt idx="279">
                  <c:v>7.9371249999999076</c:v>
                </c:pt>
                <c:pt idx="280">
                  <c:v>8.1851851851850892</c:v>
                </c:pt>
                <c:pt idx="281">
                  <c:v>8.4371342592591638</c:v>
                </c:pt>
                <c:pt idx="282">
                  <c:v>8.6929999999998984</c:v>
                </c:pt>
                <c:pt idx="283">
                  <c:v>8.9528101851850845</c:v>
                </c:pt>
                <c:pt idx="284">
                  <c:v>9.2165925925924874</c:v>
                </c:pt>
                <c:pt idx="285">
                  <c:v>9.4843749999998934</c:v>
                </c:pt>
                <c:pt idx="286">
                  <c:v>9.7561851851850729</c:v>
                </c:pt>
                <c:pt idx="287">
                  <c:v>10.032050925925814</c:v>
                </c:pt>
                <c:pt idx="288">
                  <c:v>10.311999999999884</c:v>
                </c:pt>
                <c:pt idx="289">
                  <c:v>10.596060185185067</c:v>
                </c:pt>
                <c:pt idx="290">
                  <c:v>10.884259259259135</c:v>
                </c:pt>
                <c:pt idx="291">
                  <c:v>11.176624999999875</c:v>
                </c:pt>
                <c:pt idx="292">
                  <c:v>11.473185185185059</c:v>
                </c:pt>
                <c:pt idx="293">
                  <c:v>11.773967592592465</c:v>
                </c:pt>
                <c:pt idx="294">
                  <c:v>12.078999999999864</c:v>
                </c:pt>
                <c:pt idx="295">
                  <c:v>12.388310185185047</c:v>
                </c:pt>
                <c:pt idx="296">
                  <c:v>12.701925925925789</c:v>
                </c:pt>
                <c:pt idx="297">
                  <c:v>13.01987499999986</c:v>
                </c:pt>
                <c:pt idx="298">
                  <c:v>13.342185185185039</c:v>
                </c:pt>
                <c:pt idx="299">
                  <c:v>13.66888425925911</c:v>
                </c:pt>
                <c:pt idx="300">
                  <c:v>13.999999999999847</c:v>
                </c:pt>
              </c:numCache>
            </c:numRef>
          </c:yVal>
          <c:smooth val="0"/>
          <c:extLst>
            <c:ext xmlns:c16="http://schemas.microsoft.com/office/drawing/2014/chart" uri="{C3380CC4-5D6E-409C-BE32-E72D297353CC}">
              <c16:uniqueId val="{00000000-C029-4DCD-8D4C-99213BC864AD}"/>
            </c:ext>
          </c:extLst>
        </c:ser>
        <c:ser>
          <c:idx val="1"/>
          <c:order val="1"/>
          <c:spPr>
            <a:ln w="19050" cap="rnd">
              <a:solidFill>
                <a:schemeClr val="accent2"/>
              </a:solidFill>
              <a:round/>
            </a:ln>
            <a:effectLst/>
          </c:spPr>
          <c:marker>
            <c:symbol val="circle"/>
            <c:size val="6"/>
            <c:spPr>
              <a:solidFill>
                <a:schemeClr val="accent1"/>
              </a:solidFill>
              <a:ln w="9525">
                <a:solidFill>
                  <a:schemeClr val="tx1"/>
                </a:solidFill>
              </a:ln>
              <a:effectLst/>
            </c:spPr>
          </c:marker>
          <c:xVal>
            <c:numRef>
              <c:f>Sheet1!$C$237</c:f>
              <c:numCache>
                <c:formatCode>General</c:formatCode>
                <c:ptCount val="1"/>
                <c:pt idx="0">
                  <c:v>1.9333333333333294</c:v>
                </c:pt>
              </c:numCache>
            </c:numRef>
          </c:xVal>
          <c:yVal>
            <c:numRef>
              <c:f>Sheet1!$D$237</c:f>
              <c:numCache>
                <c:formatCode>General</c:formatCode>
                <c:ptCount val="1"/>
                <c:pt idx="0">
                  <c:v>0.55525925925923381</c:v>
                </c:pt>
              </c:numCache>
            </c:numRef>
          </c:yVal>
          <c:smooth val="0"/>
          <c:extLst>
            <c:ext xmlns:c16="http://schemas.microsoft.com/office/drawing/2014/chart" uri="{C3380CC4-5D6E-409C-BE32-E72D297353CC}">
              <c16:uniqueId val="{00000001-C029-4DCD-8D4C-99213BC864AD}"/>
            </c:ext>
          </c:extLst>
        </c:ser>
        <c:dLbls>
          <c:showLegendKey val="0"/>
          <c:showVal val="0"/>
          <c:showCatName val="0"/>
          <c:showSerName val="0"/>
          <c:showPercent val="0"/>
          <c:showBubbleSize val="0"/>
        </c:dLbls>
        <c:axId val="1121188255"/>
        <c:axId val="555232015"/>
      </c:scatterChart>
      <c:valAx>
        <c:axId val="112118825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5232015"/>
        <c:crosses val="autoZero"/>
        <c:crossBetween val="midCat"/>
      </c:valAx>
      <c:valAx>
        <c:axId val="555232015"/>
        <c:scaling>
          <c:orientation val="minMax"/>
          <c:max val="15"/>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21188255"/>
        <c:crosses val="autoZero"/>
        <c:crossBetween val="midCat"/>
        <c:majorUnit val="5"/>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305AB-9337-4282-9E3D-8B0AE35EE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14</Pages>
  <Words>3719</Words>
  <Characters>21201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3</cp:revision>
  <dcterms:created xsi:type="dcterms:W3CDTF">2022-04-03T18:00:00Z</dcterms:created>
  <dcterms:modified xsi:type="dcterms:W3CDTF">2022-04-06T09:59:00Z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